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8C0" w:rsidRPr="00A5080C" w:rsidRDefault="00A578C0" w:rsidP="00F37715">
      <w:pPr>
        <w:tabs>
          <w:tab w:val="center" w:pos="3969"/>
          <w:tab w:val="right" w:pos="8280"/>
          <w:tab w:val="right" w:pos="9781"/>
        </w:tabs>
        <w:snapToGrid w:val="0"/>
        <w:ind w:left="-2" w:right="-2"/>
        <w:rPr>
          <w:rFonts w:ascii="Arial" w:eastAsia="宋体" w:hAnsi="Arial" w:cs="Times New Roman"/>
          <w:b/>
          <w:kern w:val="0"/>
          <w:sz w:val="22"/>
        </w:rPr>
      </w:pPr>
      <w:r w:rsidRPr="004A06BE">
        <w:rPr>
          <w:rFonts w:ascii="Arial" w:eastAsia="MS Mincho" w:hAnsi="Arial" w:cs="Times New Roman"/>
          <w:b/>
          <w:kern w:val="0"/>
          <w:sz w:val="22"/>
          <w:lang w:val="x-none" w:eastAsia="en-US"/>
        </w:rPr>
        <w:t xml:space="preserve">3GPP TSG RAN WG1 </w:t>
      </w:r>
      <w:r w:rsidRPr="004A06BE">
        <w:rPr>
          <w:rFonts w:ascii="Arial" w:eastAsia="宋体" w:hAnsi="Arial" w:cs="Arial"/>
          <w:b/>
          <w:bCs/>
          <w:kern w:val="0"/>
          <w:sz w:val="22"/>
          <w:lang w:val="en-GB"/>
        </w:rPr>
        <w:t>#</w:t>
      </w:r>
      <w:r w:rsidRPr="004A06BE">
        <w:rPr>
          <w:rFonts w:ascii="Arial" w:eastAsia="宋体" w:hAnsi="Arial" w:cs="Arial" w:hint="eastAsia"/>
          <w:b/>
          <w:bCs/>
          <w:kern w:val="0"/>
          <w:sz w:val="22"/>
          <w:lang w:val="en-GB"/>
        </w:rPr>
        <w:t>10</w:t>
      </w:r>
      <w:r w:rsidR="00C06825">
        <w:rPr>
          <w:rFonts w:ascii="Arial" w:eastAsia="宋体" w:hAnsi="Arial" w:cs="Arial"/>
          <w:b/>
          <w:bCs/>
          <w:kern w:val="0"/>
          <w:sz w:val="22"/>
          <w:lang w:val="en-GB"/>
        </w:rPr>
        <w:t>9</w:t>
      </w:r>
      <w:r w:rsidR="00A17B18" w:rsidRPr="004A06BE">
        <w:rPr>
          <w:rFonts w:ascii="Arial" w:eastAsia="宋体" w:hAnsi="Arial" w:cs="Arial" w:hint="eastAsia"/>
          <w:b/>
          <w:bCs/>
          <w:kern w:val="0"/>
          <w:sz w:val="22"/>
          <w:lang w:val="en-GB"/>
        </w:rPr>
        <w:t>-e</w:t>
      </w:r>
      <w:r w:rsidRPr="004A06BE">
        <w:rPr>
          <w:rFonts w:ascii="Arial" w:eastAsia="宋体" w:hAnsi="Arial" w:cs="Arial" w:hint="eastAsia"/>
          <w:b/>
          <w:bCs/>
          <w:kern w:val="0"/>
          <w:sz w:val="22"/>
          <w:lang w:val="en-GB"/>
        </w:rPr>
        <w:t xml:space="preserve">                                 </w:t>
      </w:r>
      <w:r w:rsidR="00C06825">
        <w:rPr>
          <w:rFonts w:ascii="Arial" w:eastAsia="宋体" w:hAnsi="Arial" w:cs="Arial"/>
          <w:b/>
          <w:bCs/>
          <w:kern w:val="0"/>
          <w:sz w:val="22"/>
          <w:lang w:val="en-GB"/>
        </w:rPr>
        <w:t xml:space="preserve">           </w:t>
      </w:r>
      <w:r w:rsidRPr="004A06BE">
        <w:rPr>
          <w:rFonts w:ascii="Arial" w:eastAsia="MS Mincho" w:hAnsi="Arial" w:cs="Times New Roman"/>
          <w:b/>
          <w:kern w:val="0"/>
          <w:sz w:val="22"/>
          <w:lang w:val="x-none" w:eastAsia="en-US"/>
        </w:rPr>
        <w:t>R1-</w:t>
      </w:r>
      <w:r w:rsidR="001A6A0A" w:rsidRPr="004A06BE">
        <w:rPr>
          <w:rFonts w:ascii="Arial" w:eastAsia="宋体" w:hAnsi="Arial" w:cs="Times New Roman" w:hint="eastAsia"/>
          <w:b/>
          <w:kern w:val="0"/>
          <w:sz w:val="22"/>
          <w:lang w:val="x-none"/>
        </w:rPr>
        <w:t>2</w:t>
      </w:r>
      <w:r w:rsidR="002E3930">
        <w:rPr>
          <w:rFonts w:ascii="Arial" w:eastAsia="宋体" w:hAnsi="Arial" w:cs="Times New Roman" w:hint="eastAsia"/>
          <w:b/>
          <w:kern w:val="0"/>
          <w:sz w:val="22"/>
          <w:lang w:val="x-none"/>
        </w:rPr>
        <w:t>2</w:t>
      </w:r>
      <w:r w:rsidR="001A6A0A">
        <w:rPr>
          <w:rFonts w:ascii="Arial" w:eastAsia="宋体" w:hAnsi="Arial" w:cs="Times New Roman" w:hint="eastAsia"/>
          <w:b/>
          <w:kern w:val="0"/>
          <w:sz w:val="22"/>
          <w:lang w:val="x-none"/>
        </w:rPr>
        <w:t>0</w:t>
      </w:r>
      <w:r w:rsidR="008D63B5">
        <w:rPr>
          <w:rFonts w:ascii="Arial" w:eastAsia="宋体" w:hAnsi="Arial" w:cs="Times New Roman"/>
          <w:b/>
          <w:kern w:val="0"/>
          <w:sz w:val="22"/>
        </w:rPr>
        <w:t>3213</w:t>
      </w:r>
      <w:bookmarkStart w:id="0" w:name="_GoBack"/>
      <w:bookmarkEnd w:id="0"/>
    </w:p>
    <w:p w:rsidR="00A578C0" w:rsidRPr="004A06BE" w:rsidRDefault="003F3BD9" w:rsidP="00A578C0">
      <w:pPr>
        <w:widowControl/>
        <w:tabs>
          <w:tab w:val="center" w:pos="4536"/>
          <w:tab w:val="right" w:pos="9072"/>
        </w:tabs>
        <w:ind w:left="-2"/>
        <w:jc w:val="left"/>
        <w:rPr>
          <w:rFonts w:ascii="Arial" w:eastAsia="宋体" w:hAnsi="Arial" w:cs="Arial"/>
          <w:b/>
          <w:bCs/>
          <w:kern w:val="0"/>
          <w:sz w:val="22"/>
          <w:lang w:val="x-none"/>
        </w:rPr>
      </w:pPr>
      <w:r w:rsidRPr="004A06BE">
        <w:rPr>
          <w:rFonts w:ascii="Arial" w:eastAsia="宋体" w:hAnsi="Arial" w:cs="Arial"/>
          <w:b/>
          <w:bCs/>
          <w:kern w:val="0"/>
          <w:sz w:val="22"/>
          <w:lang w:val="x-none"/>
        </w:rPr>
        <w:t xml:space="preserve">e-Meeting, </w:t>
      </w:r>
      <w:r w:rsidR="00C06825">
        <w:rPr>
          <w:rFonts w:ascii="Arial" w:eastAsia="宋体" w:hAnsi="Arial" w:cs="Arial"/>
          <w:b/>
          <w:bCs/>
          <w:kern w:val="0"/>
          <w:sz w:val="22"/>
          <w:lang w:val="x-none"/>
        </w:rPr>
        <w:t>May</w:t>
      </w:r>
      <w:r w:rsidR="00B26210" w:rsidRPr="00B26210">
        <w:rPr>
          <w:rFonts w:ascii="Arial" w:eastAsia="宋体" w:hAnsi="Arial" w:cs="Arial"/>
          <w:b/>
          <w:bCs/>
          <w:kern w:val="0"/>
          <w:sz w:val="22"/>
          <w:lang w:val="x-none"/>
        </w:rPr>
        <w:t xml:space="preserve"> </w:t>
      </w:r>
      <w:r w:rsidR="00C06825">
        <w:rPr>
          <w:rFonts w:ascii="Arial" w:eastAsia="宋体" w:hAnsi="Arial" w:cs="Arial"/>
          <w:b/>
          <w:bCs/>
          <w:kern w:val="0"/>
          <w:sz w:val="22"/>
          <w:lang w:val="x-none"/>
        </w:rPr>
        <w:t>9</w:t>
      </w:r>
      <w:r w:rsidR="00C06825">
        <w:rPr>
          <w:rFonts w:ascii="Arial" w:eastAsia="宋体" w:hAnsi="Arial" w:cs="Arial"/>
          <w:b/>
          <w:bCs/>
          <w:kern w:val="0"/>
          <w:sz w:val="22"/>
          <w:vertAlign w:val="superscript"/>
          <w:lang w:val="x-none"/>
        </w:rPr>
        <w:t>th</w:t>
      </w:r>
      <w:r w:rsidR="00B26210" w:rsidRPr="00B26210">
        <w:rPr>
          <w:rFonts w:ascii="Arial" w:eastAsia="宋体" w:hAnsi="Arial" w:cs="Arial" w:hint="eastAsia"/>
          <w:b/>
          <w:bCs/>
          <w:kern w:val="0"/>
          <w:sz w:val="22"/>
          <w:lang w:val="x-none"/>
        </w:rPr>
        <w:t xml:space="preserve"> </w:t>
      </w:r>
      <w:r w:rsidR="00B26210" w:rsidRPr="00B26210">
        <w:rPr>
          <w:rFonts w:ascii="Arial" w:eastAsia="宋体" w:hAnsi="Arial" w:cs="Arial"/>
          <w:b/>
          <w:bCs/>
          <w:kern w:val="0"/>
          <w:sz w:val="22"/>
          <w:lang w:val="x-none"/>
        </w:rPr>
        <w:t>–</w:t>
      </w:r>
      <w:r w:rsidR="00C06825">
        <w:rPr>
          <w:rFonts w:ascii="Arial" w:eastAsia="宋体" w:hAnsi="Arial" w:cs="Arial"/>
          <w:b/>
          <w:bCs/>
          <w:kern w:val="0"/>
          <w:sz w:val="22"/>
          <w:lang w:val="x-none"/>
        </w:rPr>
        <w:t>20</w:t>
      </w:r>
      <w:r w:rsidR="00C06825">
        <w:rPr>
          <w:rFonts w:ascii="Arial" w:eastAsia="宋体" w:hAnsi="Arial" w:cs="Arial"/>
          <w:b/>
          <w:bCs/>
          <w:kern w:val="0"/>
          <w:sz w:val="22"/>
          <w:vertAlign w:val="superscript"/>
          <w:lang w:val="x-none"/>
        </w:rPr>
        <w:t>th</w:t>
      </w:r>
      <w:r w:rsidR="002224FF" w:rsidRPr="004A06BE">
        <w:rPr>
          <w:rFonts w:ascii="Arial" w:eastAsia="宋体" w:hAnsi="Arial" w:cs="Arial"/>
          <w:b/>
          <w:bCs/>
          <w:kern w:val="0"/>
          <w:sz w:val="22"/>
          <w:lang w:val="x-none"/>
        </w:rPr>
        <w:t>, 202</w:t>
      </w:r>
      <w:r w:rsidR="00467FCA">
        <w:rPr>
          <w:rFonts w:ascii="Arial" w:eastAsia="宋体" w:hAnsi="Arial" w:cs="Arial"/>
          <w:b/>
          <w:bCs/>
          <w:kern w:val="0"/>
          <w:sz w:val="22"/>
          <w:lang w:val="x-none"/>
        </w:rPr>
        <w:t>2</w:t>
      </w:r>
    </w:p>
    <w:p w:rsidR="00A578C0" w:rsidRPr="004A06BE"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4A06BE"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Source:</w:t>
      </w:r>
      <w:r w:rsidRPr="004A06BE">
        <w:rPr>
          <w:rFonts w:ascii="Arial" w:eastAsia="MS Mincho" w:hAnsi="Arial" w:cs="Times New Roman"/>
          <w:b/>
          <w:kern w:val="0"/>
          <w:sz w:val="22"/>
          <w:lang w:val="x-none" w:eastAsia="en-US"/>
        </w:rPr>
        <w:tab/>
      </w:r>
      <w:r w:rsidR="00467FCA">
        <w:rPr>
          <w:rFonts w:ascii="Arial" w:eastAsia="宋体" w:hAnsi="Arial" w:cs="Times New Roman"/>
          <w:b/>
          <w:kern w:val="0"/>
          <w:sz w:val="22"/>
          <w:lang w:val="x-none"/>
        </w:rPr>
        <w:t>New H3C</w:t>
      </w:r>
    </w:p>
    <w:p w:rsidR="00A578C0" w:rsidRPr="004A06BE" w:rsidRDefault="00A578C0" w:rsidP="003F3BD9">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Title:</w:t>
      </w:r>
      <w:bookmarkStart w:id="1" w:name="Title"/>
      <w:bookmarkEnd w:id="1"/>
      <w:r w:rsidRPr="004A06BE">
        <w:rPr>
          <w:rFonts w:ascii="Arial" w:eastAsia="MS Mincho" w:hAnsi="Arial" w:cs="Times New Roman"/>
          <w:b/>
          <w:kern w:val="0"/>
          <w:sz w:val="22"/>
          <w:lang w:val="x-none" w:eastAsia="en-US"/>
        </w:rPr>
        <w:tab/>
      </w:r>
      <w:r w:rsidR="00AE2FBF">
        <w:rPr>
          <w:rFonts w:ascii="Arial" w:eastAsia="MS Mincho" w:hAnsi="Arial" w:cs="Times New Roman"/>
          <w:b/>
          <w:kern w:val="0"/>
          <w:sz w:val="22"/>
          <w:lang w:val="x-none" w:eastAsia="en-US"/>
        </w:rPr>
        <w:t xml:space="preserve">Remaining issue on </w:t>
      </w:r>
      <w:r w:rsidR="00AE2FBF">
        <w:rPr>
          <w:rFonts w:ascii="Arial" w:eastAsia="MS Mincho" w:hAnsi="Arial"/>
          <w:b/>
          <w:sz w:val="22"/>
          <w:lang w:val="x-none"/>
        </w:rPr>
        <w:t>i</w:t>
      </w:r>
      <w:r w:rsidR="003F72B5" w:rsidRPr="00443808">
        <w:rPr>
          <w:rFonts w:ascii="Arial" w:eastAsia="MS Mincho" w:hAnsi="Arial"/>
          <w:b/>
          <w:sz w:val="22"/>
          <w:lang w:val="x-none"/>
        </w:rPr>
        <w:t>ntra-UE multiplexing and prioritization</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Agenda Item:</w:t>
      </w:r>
      <w:bookmarkStart w:id="2" w:name="Source"/>
      <w:bookmarkEnd w:id="2"/>
      <w:r w:rsidRPr="004A06BE">
        <w:rPr>
          <w:rFonts w:ascii="Arial" w:eastAsia="MS Mincho" w:hAnsi="Arial" w:cs="Times New Roman"/>
          <w:b/>
          <w:kern w:val="0"/>
          <w:sz w:val="22"/>
          <w:lang w:val="x-none" w:eastAsia="en-US"/>
        </w:rPr>
        <w:tab/>
      </w:r>
      <w:r w:rsidR="0075584C" w:rsidRPr="004A06BE">
        <w:rPr>
          <w:rFonts w:ascii="Arial" w:eastAsia="宋体" w:hAnsi="Arial" w:cs="Times New Roman" w:hint="eastAsia"/>
          <w:b/>
          <w:kern w:val="0"/>
          <w:sz w:val="22"/>
          <w:lang w:val="x-none"/>
        </w:rPr>
        <w:t>8.</w:t>
      </w:r>
      <w:r w:rsidR="00B87AD0">
        <w:rPr>
          <w:rFonts w:ascii="Arial" w:eastAsia="宋体" w:hAnsi="Arial" w:cs="Times New Roman" w:hint="eastAsia"/>
          <w:b/>
          <w:kern w:val="0"/>
          <w:sz w:val="22"/>
          <w:lang w:val="x-none"/>
        </w:rPr>
        <w:t>3.</w:t>
      </w:r>
      <w:r w:rsidR="00A16389">
        <w:rPr>
          <w:rFonts w:ascii="Arial" w:eastAsia="宋体" w:hAnsi="Arial" w:cs="Times New Roman"/>
          <w:b/>
          <w:kern w:val="0"/>
          <w:sz w:val="22"/>
          <w:lang w:val="x-none"/>
        </w:rPr>
        <w:t>2</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Document for:</w:t>
      </w:r>
      <w:r w:rsidRPr="004A06BE">
        <w:rPr>
          <w:rFonts w:ascii="Arial" w:eastAsia="MS Mincho" w:hAnsi="Arial" w:cs="Times New Roman"/>
          <w:b/>
          <w:kern w:val="0"/>
          <w:sz w:val="22"/>
          <w:lang w:val="x-none" w:eastAsia="en-US"/>
        </w:rPr>
        <w:tab/>
      </w:r>
      <w:bookmarkStart w:id="3" w:name="DocumentFor"/>
      <w:bookmarkEnd w:id="3"/>
      <w:r w:rsidRPr="004A06BE">
        <w:rPr>
          <w:rFonts w:ascii="Arial" w:eastAsia="MS Mincho" w:hAnsi="Arial" w:cs="Times New Roman"/>
          <w:b/>
          <w:kern w:val="0"/>
          <w:sz w:val="22"/>
          <w:lang w:val="x-none" w:eastAsia="en-US"/>
        </w:rPr>
        <w:t>Discussio</w:t>
      </w:r>
      <w:r w:rsidRPr="004A06BE">
        <w:rPr>
          <w:rFonts w:ascii="Arial" w:eastAsia="宋体" w:hAnsi="Arial" w:cs="Times New Roman"/>
          <w:b/>
          <w:kern w:val="0"/>
          <w:sz w:val="22"/>
          <w:lang w:val="x-none"/>
        </w:rPr>
        <w:t>n</w:t>
      </w:r>
      <w:r w:rsidRPr="004A06BE">
        <w:rPr>
          <w:rFonts w:ascii="Arial" w:eastAsia="宋体" w:hAnsi="Arial" w:cs="Times New Roman" w:hint="eastAsia"/>
          <w:b/>
          <w:kern w:val="0"/>
          <w:sz w:val="22"/>
          <w:lang w:val="x-none"/>
        </w:rPr>
        <w:t xml:space="preserve"> and Decision</w:t>
      </w:r>
    </w:p>
    <w:p w:rsidR="00A578C0" w:rsidRPr="004A06BE"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4A06BE"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bookmarkStart w:id="4" w:name="_Ref521334010"/>
      <w:r w:rsidRPr="004A06BE">
        <w:rPr>
          <w:rFonts w:ascii="Arial" w:eastAsia="宋体" w:hAnsi="Arial" w:cs="Times New Roman"/>
          <w:b/>
          <w:kern w:val="32"/>
          <w:sz w:val="28"/>
          <w:szCs w:val="20"/>
          <w:lang w:val="x-none" w:eastAsia="x-none"/>
        </w:rPr>
        <w:t>Introduction</w:t>
      </w:r>
      <w:bookmarkEnd w:id="4"/>
    </w:p>
    <w:p w:rsidR="009C3102" w:rsidRPr="00D575E6" w:rsidRDefault="00F0051C" w:rsidP="00AF15F7">
      <w:pPr>
        <w:spacing w:beforeLines="50" w:before="120"/>
        <w:rPr>
          <w:rFonts w:ascii="Times New Roman" w:eastAsia="宋体" w:hAnsi="Times New Roman" w:cs="Times New Roman"/>
          <w:sz w:val="20"/>
          <w:szCs w:val="20"/>
        </w:rPr>
      </w:pPr>
      <w:r w:rsidRPr="00D575E6">
        <w:rPr>
          <w:rFonts w:ascii="Times New Roman" w:eastAsia="宋体" w:hAnsi="Times New Roman" w:cs="Times New Roman"/>
          <w:sz w:val="20"/>
          <w:szCs w:val="20"/>
        </w:rPr>
        <w:t>In the</w:t>
      </w:r>
      <w:r w:rsidRPr="00D575E6">
        <w:rPr>
          <w:rFonts w:ascii="Times New Roman" w:hAnsi="Times New Roman" w:cs="Times New Roman"/>
          <w:sz w:val="20"/>
          <w:szCs w:val="20"/>
        </w:rPr>
        <w:t xml:space="preserve"> RAN1 #10</w:t>
      </w:r>
      <w:r w:rsidR="00C06825">
        <w:rPr>
          <w:rFonts w:ascii="Times New Roman" w:hAnsi="Times New Roman" w:cs="Times New Roman"/>
          <w:sz w:val="20"/>
          <w:szCs w:val="20"/>
        </w:rPr>
        <w:t>8</w:t>
      </w:r>
      <w:r w:rsidR="003D0A5D" w:rsidRPr="00D575E6">
        <w:rPr>
          <w:rFonts w:ascii="Times New Roman" w:hAnsi="Times New Roman" w:cs="Times New Roman"/>
          <w:sz w:val="20"/>
          <w:szCs w:val="20"/>
        </w:rPr>
        <w:t>-e</w:t>
      </w:r>
      <w:r w:rsidRPr="00D575E6">
        <w:rPr>
          <w:rFonts w:ascii="Times New Roman" w:hAnsi="Times New Roman" w:cs="Times New Roman"/>
          <w:sz w:val="20"/>
          <w:szCs w:val="20"/>
        </w:rPr>
        <w:t xml:space="preserve"> meeting, </w:t>
      </w:r>
      <w:r w:rsidR="00857968" w:rsidRPr="00D575E6">
        <w:rPr>
          <w:rFonts w:ascii="Times New Roman" w:hAnsi="Times New Roman" w:cs="Times New Roman"/>
          <w:sz w:val="20"/>
          <w:szCs w:val="20"/>
          <w:lang w:eastAsia="fi-FI"/>
        </w:rPr>
        <w:t>intra-UE multiplexing and prioritization</w:t>
      </w:r>
      <w:r w:rsidRPr="00D575E6">
        <w:rPr>
          <w:rFonts w:ascii="Times New Roman" w:eastAsia="宋体" w:hAnsi="Times New Roman" w:cs="Times New Roman"/>
          <w:sz w:val="20"/>
          <w:szCs w:val="20"/>
        </w:rPr>
        <w:t xml:space="preserve"> in Rel.17 IIOT/URLLC </w:t>
      </w:r>
      <w:r w:rsidR="003D0A5D" w:rsidRPr="00D575E6">
        <w:rPr>
          <w:rFonts w:ascii="Times New Roman" w:hAnsi="Times New Roman" w:cs="Times New Roman"/>
          <w:sz w:val="20"/>
          <w:szCs w:val="20"/>
        </w:rPr>
        <w:t xml:space="preserve">were </w:t>
      </w:r>
      <w:r w:rsidRPr="00D575E6">
        <w:rPr>
          <w:rFonts w:ascii="Times New Roman" w:hAnsi="Times New Roman" w:cs="Times New Roman"/>
          <w:sz w:val="20"/>
          <w:szCs w:val="20"/>
        </w:rPr>
        <w:t>discussed. Some</w:t>
      </w:r>
      <w:r w:rsidRPr="00D575E6">
        <w:rPr>
          <w:rFonts w:ascii="Times New Roman" w:eastAsia="宋体" w:hAnsi="Times New Roman" w:cs="Times New Roman"/>
          <w:sz w:val="20"/>
          <w:szCs w:val="20"/>
        </w:rPr>
        <w:t xml:space="preserve"> agreements </w:t>
      </w:r>
      <w:r w:rsidR="003D0A5D" w:rsidRPr="00D575E6">
        <w:rPr>
          <w:rFonts w:ascii="Times New Roman" w:eastAsia="宋体" w:hAnsi="Times New Roman" w:cs="Times New Roman"/>
          <w:sz w:val="20"/>
          <w:szCs w:val="20"/>
        </w:rPr>
        <w:t xml:space="preserve">were </w:t>
      </w:r>
      <w:r w:rsidRPr="00D575E6">
        <w:rPr>
          <w:rFonts w:ascii="Times New Roman" w:eastAsia="宋体" w:hAnsi="Times New Roman" w:cs="Times New Roman"/>
          <w:sz w:val="20"/>
          <w:szCs w:val="20"/>
        </w:rPr>
        <w:t>made as below [1].</w:t>
      </w:r>
    </w:p>
    <w:p w:rsidR="00D575E6" w:rsidRPr="00D575E6" w:rsidRDefault="00D575E6" w:rsidP="00D575E6">
      <w:pPr>
        <w:rPr>
          <w:rFonts w:ascii="Times New Roman" w:hAnsi="Times New Roman" w:cs="Times New Roman"/>
          <w:sz w:val="20"/>
          <w:szCs w:val="20"/>
          <w:highlight w:val="green"/>
          <w:lang w:eastAsia="x-none"/>
        </w:rPr>
      </w:pPr>
      <w:r w:rsidRPr="00D575E6">
        <w:rPr>
          <w:rFonts w:ascii="Times New Roman" w:hAnsi="Times New Roman" w:cs="Times New Roman"/>
          <w:sz w:val="20"/>
          <w:szCs w:val="20"/>
          <w:highlight w:val="green"/>
          <w:lang w:eastAsia="x-none"/>
        </w:rPr>
        <w:t>Agreement</w:t>
      </w:r>
    </w:p>
    <w:p w:rsidR="00D575E6" w:rsidRPr="00D575E6" w:rsidRDefault="00D575E6" w:rsidP="00D575E6">
      <w:pPr>
        <w:rPr>
          <w:rFonts w:ascii="Times New Roman" w:hAnsi="Times New Roman" w:cs="Times New Roman"/>
          <w:sz w:val="20"/>
          <w:szCs w:val="20"/>
        </w:rPr>
      </w:pPr>
      <w:r w:rsidRPr="00D575E6">
        <w:rPr>
          <w:rFonts w:ascii="Times New Roman" w:hAnsi="Times New Roman" w:cs="Times New Roman"/>
          <w:sz w:val="20"/>
          <w:szCs w:val="20"/>
        </w:rPr>
        <w:t>When a PUCCH carrying HP SR with PF0/1 overlaps with a PUCCH carrying LP HARQ-ACK with PF0/1, the LP HARQ ACK is dropped when colliding with positive SR</w:t>
      </w:r>
    </w:p>
    <w:p w:rsidR="00D575E6" w:rsidRPr="00D575E6" w:rsidRDefault="00D575E6" w:rsidP="00D575E6">
      <w:pPr>
        <w:rPr>
          <w:rFonts w:ascii="Times New Roman" w:hAnsi="Times New Roman" w:cs="Times New Roman"/>
          <w:sz w:val="20"/>
          <w:szCs w:val="20"/>
          <w:lang w:eastAsia="x-none"/>
        </w:rPr>
      </w:pPr>
    </w:p>
    <w:p w:rsidR="00D575E6" w:rsidRPr="00D575E6" w:rsidRDefault="00D575E6" w:rsidP="00D575E6">
      <w:pPr>
        <w:rPr>
          <w:rFonts w:ascii="Times New Roman" w:hAnsi="Times New Roman" w:cs="Times New Roman"/>
          <w:sz w:val="20"/>
          <w:szCs w:val="20"/>
          <w:highlight w:val="green"/>
          <w:lang w:eastAsia="x-none"/>
        </w:rPr>
      </w:pPr>
      <w:r w:rsidRPr="00D575E6">
        <w:rPr>
          <w:rFonts w:ascii="Times New Roman" w:hAnsi="Times New Roman" w:cs="Times New Roman"/>
          <w:sz w:val="20"/>
          <w:szCs w:val="20"/>
          <w:highlight w:val="green"/>
          <w:lang w:eastAsia="x-none"/>
        </w:rPr>
        <w:t>Agreement</w:t>
      </w:r>
    </w:p>
    <w:p w:rsidR="00D575E6" w:rsidRPr="00D575E6" w:rsidRDefault="00D575E6" w:rsidP="00D575E6">
      <w:pPr>
        <w:overflowPunct w:val="0"/>
        <w:autoSpaceDE w:val="0"/>
        <w:autoSpaceDN w:val="0"/>
        <w:adjustRightInd w:val="0"/>
        <w:textAlignment w:val="baseline"/>
        <w:rPr>
          <w:rFonts w:ascii="Times New Roman" w:eastAsia="微软雅黑" w:hAnsi="Times New Roman" w:cs="Times New Roman"/>
          <w:sz w:val="20"/>
          <w:szCs w:val="20"/>
        </w:rPr>
      </w:pPr>
      <w:r w:rsidRPr="00D575E6">
        <w:rPr>
          <w:rFonts w:ascii="Times New Roman" w:eastAsia="微软雅黑" w:hAnsi="Times New Roman" w:cs="Times New Roman"/>
          <w:sz w:val="20"/>
          <w:szCs w:val="20"/>
        </w:rPr>
        <w:t>The values for beta-offset values &lt;1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D575E6" w:rsidRPr="00D575E6" w:rsidTr="004E20A2">
        <w:trPr>
          <w:jc w:val="center"/>
        </w:trPr>
        <w:tc>
          <w:tcPr>
            <w:tcW w:w="2263" w:type="dxa"/>
            <w:shd w:val="clear" w:color="auto" w:fill="auto"/>
            <w:vAlign w:val="center"/>
          </w:tcPr>
          <w:p w:rsidR="00D575E6" w:rsidRPr="00D575E6" w:rsidRDefault="008A57D2" w:rsidP="004E20A2">
            <w:pPr>
              <w:pStyle w:val="af0"/>
              <w:spacing w:after="0"/>
              <w:jc w:val="center"/>
              <w:rPr>
                <w:rFonts w:ascii="Times New Roman" w:eastAsia="Malgun Gothic" w:hAnsi="Times New Roman"/>
                <w:szCs w:val="20"/>
                <w:lang w:eastAsia="zh-CN"/>
              </w:rPr>
            </w:pPr>
            <m:oMathPara>
              <m:oMath>
                <m:sSubSup>
                  <m:sSubSupPr>
                    <m:ctrlPr>
                      <w:rPr>
                        <w:rFonts w:ascii="Cambria Math" w:hAnsi="Cambria Math"/>
                        <w:i/>
                        <w:noProof/>
                        <w:szCs w:val="20"/>
                      </w:rPr>
                    </m:ctrlPr>
                  </m:sSubSupPr>
                  <m:e>
                    <m:r>
                      <w:rPr>
                        <w:rFonts w:ascii="Cambria Math" w:hAnsi="Cambria Math"/>
                        <w:noProof/>
                        <w:szCs w:val="20"/>
                      </w:rPr>
                      <m:t>β</m:t>
                    </m:r>
                  </m:e>
                  <m:sub>
                    <m:r>
                      <m:rPr>
                        <m:nor/>
                      </m:rPr>
                      <w:rPr>
                        <w:rFonts w:ascii="Times New Roman" w:hAnsi="Times New Roman"/>
                        <w:noProof/>
                        <w:szCs w:val="20"/>
                      </w:rPr>
                      <m:t>offset</m:t>
                    </m:r>
                    <m:ctrlPr>
                      <w:rPr>
                        <w:rFonts w:ascii="Cambria Math" w:hAnsi="Cambria Math"/>
                        <w:noProof/>
                        <w:szCs w:val="20"/>
                      </w:rPr>
                    </m:ctrlPr>
                  </m:sub>
                  <m:sup>
                    <m:r>
                      <m:rPr>
                        <m:nor/>
                      </m:rPr>
                      <w:rPr>
                        <w:rFonts w:ascii="Times New Roman" w:hAnsi="Times New Roman"/>
                        <w:noProof/>
                        <w:szCs w:val="20"/>
                      </w:rPr>
                      <m:t>HARQ</m:t>
                    </m:r>
                    <m:r>
                      <m:rPr>
                        <m:sty m:val="p"/>
                      </m:rPr>
                      <w:rPr>
                        <w:rFonts w:ascii="Cambria Math" w:hAnsi="Cambria Math"/>
                        <w:noProof/>
                        <w:szCs w:val="20"/>
                      </w:rPr>
                      <m:t>-</m:t>
                    </m:r>
                    <m:r>
                      <m:rPr>
                        <m:nor/>
                      </m:rPr>
                      <w:rPr>
                        <w:rFonts w:ascii="Times New Roman" w:hAnsi="Times New Roman"/>
                        <w:noProof/>
                        <w:szCs w:val="20"/>
                      </w:rPr>
                      <m:t>ACK</m:t>
                    </m:r>
                    <m:ctrlPr>
                      <w:rPr>
                        <w:rFonts w:ascii="Cambria Math" w:hAnsi="Cambria Math"/>
                        <w:noProof/>
                        <w:szCs w:val="20"/>
                      </w:rPr>
                    </m:ctrlPr>
                  </m:sup>
                </m:sSubSup>
              </m:oMath>
            </m:oMathPara>
          </w:p>
        </w:tc>
      </w:tr>
      <w:tr w:rsidR="00D575E6" w:rsidRPr="00D575E6" w:rsidTr="004E20A2">
        <w:trPr>
          <w:jc w:val="center"/>
        </w:trPr>
        <w:tc>
          <w:tcPr>
            <w:tcW w:w="2263" w:type="dxa"/>
            <w:shd w:val="clear" w:color="auto" w:fill="auto"/>
            <w:vAlign w:val="center"/>
          </w:tcPr>
          <w:p w:rsidR="00D575E6" w:rsidRPr="00D575E6" w:rsidRDefault="00D575E6" w:rsidP="004E20A2">
            <w:pPr>
              <w:pStyle w:val="af0"/>
              <w:spacing w:after="0"/>
              <w:jc w:val="center"/>
              <w:rPr>
                <w:rFonts w:ascii="Times New Roman" w:eastAsia="Malgun Gothic" w:hAnsi="Times New Roman"/>
                <w:szCs w:val="20"/>
                <w:lang w:eastAsia="zh-CN"/>
              </w:rPr>
            </w:pPr>
            <w:r w:rsidRPr="00D575E6">
              <w:rPr>
                <w:rFonts w:ascii="Times New Roman" w:eastAsia="Malgun Gothic" w:hAnsi="Times New Roman"/>
                <w:color w:val="FF0000"/>
                <w:szCs w:val="20"/>
                <w:lang w:eastAsia="zh-CN"/>
              </w:rPr>
              <w:t>0.6</w:t>
            </w:r>
          </w:p>
        </w:tc>
      </w:tr>
      <w:tr w:rsidR="00D575E6" w:rsidRPr="00D575E6" w:rsidTr="004E20A2">
        <w:trPr>
          <w:jc w:val="center"/>
        </w:trPr>
        <w:tc>
          <w:tcPr>
            <w:tcW w:w="2263" w:type="dxa"/>
            <w:shd w:val="clear" w:color="auto" w:fill="auto"/>
            <w:vAlign w:val="center"/>
          </w:tcPr>
          <w:p w:rsidR="00D575E6" w:rsidRPr="00D575E6" w:rsidRDefault="00D575E6" w:rsidP="004E20A2">
            <w:pPr>
              <w:pStyle w:val="af0"/>
              <w:spacing w:after="0"/>
              <w:jc w:val="center"/>
              <w:rPr>
                <w:rFonts w:ascii="Times New Roman" w:eastAsia="Malgun Gothic" w:hAnsi="Times New Roman"/>
                <w:szCs w:val="20"/>
                <w:lang w:eastAsia="zh-CN"/>
              </w:rPr>
            </w:pPr>
            <w:r w:rsidRPr="00D575E6">
              <w:rPr>
                <w:rFonts w:ascii="Times New Roman" w:eastAsia="Malgun Gothic" w:hAnsi="Times New Roman"/>
                <w:color w:val="FF0000"/>
                <w:szCs w:val="20"/>
                <w:lang w:eastAsia="zh-CN"/>
              </w:rPr>
              <w:t>0.4</w:t>
            </w:r>
          </w:p>
        </w:tc>
      </w:tr>
      <w:tr w:rsidR="00D575E6" w:rsidRPr="00D575E6" w:rsidTr="004E20A2">
        <w:trPr>
          <w:jc w:val="center"/>
        </w:trPr>
        <w:tc>
          <w:tcPr>
            <w:tcW w:w="2263" w:type="dxa"/>
            <w:shd w:val="clear" w:color="auto" w:fill="auto"/>
            <w:vAlign w:val="center"/>
          </w:tcPr>
          <w:p w:rsidR="00D575E6" w:rsidRPr="00D575E6" w:rsidRDefault="00D575E6" w:rsidP="004E20A2">
            <w:pPr>
              <w:pStyle w:val="af0"/>
              <w:spacing w:after="0"/>
              <w:jc w:val="center"/>
              <w:rPr>
                <w:rFonts w:ascii="Times New Roman" w:eastAsia="Malgun Gothic" w:hAnsi="Times New Roman"/>
                <w:szCs w:val="20"/>
                <w:lang w:eastAsia="zh-CN"/>
              </w:rPr>
            </w:pPr>
            <w:r w:rsidRPr="00D575E6">
              <w:rPr>
                <w:rFonts w:ascii="Times New Roman" w:eastAsia="Malgun Gothic" w:hAnsi="Times New Roman"/>
                <w:color w:val="FF0000"/>
                <w:szCs w:val="20"/>
                <w:lang w:eastAsia="zh-CN"/>
              </w:rPr>
              <w:t>0.2</w:t>
            </w:r>
          </w:p>
        </w:tc>
      </w:tr>
      <w:tr w:rsidR="00D575E6" w:rsidRPr="00D575E6" w:rsidTr="004E20A2">
        <w:trPr>
          <w:jc w:val="center"/>
        </w:trPr>
        <w:tc>
          <w:tcPr>
            <w:tcW w:w="2263" w:type="dxa"/>
            <w:shd w:val="clear" w:color="auto" w:fill="auto"/>
            <w:vAlign w:val="center"/>
          </w:tcPr>
          <w:p w:rsidR="00D575E6" w:rsidRPr="00D575E6" w:rsidRDefault="00D575E6" w:rsidP="004E20A2">
            <w:pPr>
              <w:pStyle w:val="af0"/>
              <w:spacing w:after="0"/>
              <w:jc w:val="center"/>
              <w:rPr>
                <w:rFonts w:ascii="Times New Roman" w:eastAsia="Malgun Gothic" w:hAnsi="Times New Roman"/>
                <w:color w:val="FF0000"/>
                <w:szCs w:val="20"/>
                <w:lang w:eastAsia="zh-CN"/>
              </w:rPr>
            </w:pPr>
            <w:r w:rsidRPr="00D575E6">
              <w:rPr>
                <w:rFonts w:ascii="Times New Roman" w:eastAsia="Malgun Gothic" w:hAnsi="Times New Roman"/>
                <w:color w:val="FF0000"/>
                <w:szCs w:val="20"/>
                <w:lang w:eastAsia="zh-CN"/>
              </w:rPr>
              <w:t>0.1</w:t>
            </w:r>
          </w:p>
        </w:tc>
      </w:tr>
      <w:tr w:rsidR="00D575E6" w:rsidRPr="00D575E6" w:rsidTr="004E20A2">
        <w:trPr>
          <w:jc w:val="center"/>
        </w:trPr>
        <w:tc>
          <w:tcPr>
            <w:tcW w:w="2263" w:type="dxa"/>
            <w:shd w:val="clear" w:color="auto" w:fill="auto"/>
            <w:vAlign w:val="center"/>
          </w:tcPr>
          <w:p w:rsidR="00D575E6" w:rsidRPr="00D575E6" w:rsidRDefault="00D575E6" w:rsidP="004E20A2">
            <w:pPr>
              <w:pStyle w:val="af0"/>
              <w:spacing w:after="0"/>
              <w:jc w:val="center"/>
              <w:rPr>
                <w:rFonts w:ascii="Times New Roman" w:eastAsia="Malgun Gothic" w:hAnsi="Times New Roman"/>
                <w:color w:val="FF0000"/>
                <w:szCs w:val="20"/>
                <w:lang w:eastAsia="zh-CN"/>
              </w:rPr>
            </w:pPr>
            <w:r w:rsidRPr="00D575E6">
              <w:rPr>
                <w:rFonts w:ascii="Times New Roman" w:eastAsia="Malgun Gothic" w:hAnsi="Times New Roman"/>
                <w:color w:val="FF0000"/>
                <w:szCs w:val="20"/>
                <w:lang w:eastAsia="zh-CN"/>
              </w:rPr>
              <w:t>0.05</w:t>
            </w:r>
          </w:p>
        </w:tc>
      </w:tr>
    </w:tbl>
    <w:p w:rsidR="00D575E6" w:rsidRPr="00D575E6" w:rsidRDefault="00D575E6" w:rsidP="00D575E6">
      <w:pPr>
        <w:pStyle w:val="a6"/>
        <w:widowControl/>
        <w:numPr>
          <w:ilvl w:val="1"/>
          <w:numId w:val="13"/>
        </w:numPr>
        <w:overflowPunct w:val="0"/>
        <w:autoSpaceDE w:val="0"/>
        <w:autoSpaceDN w:val="0"/>
        <w:adjustRightInd w:val="0"/>
        <w:ind w:firstLineChars="0"/>
        <w:contextualSpacing/>
        <w:jc w:val="left"/>
        <w:textAlignment w:val="baseline"/>
        <w:rPr>
          <w:rFonts w:ascii="Times New Roman" w:hAnsi="Times New Roman" w:cs="Times New Roman"/>
          <w:sz w:val="20"/>
          <w:szCs w:val="20"/>
        </w:rPr>
      </w:pPr>
      <w:r w:rsidRPr="00D575E6">
        <w:rPr>
          <w:rFonts w:ascii="Times New Roman" w:hAnsi="Times New Roman" w:cs="Times New Roman"/>
          <w:sz w:val="20"/>
          <w:szCs w:val="20"/>
        </w:rPr>
        <w:t xml:space="preserve">They are </w:t>
      </w:r>
      <w:r w:rsidRPr="00D575E6">
        <w:rPr>
          <w:rFonts w:ascii="Times New Roman" w:eastAsia="微软雅黑" w:hAnsi="Times New Roman" w:cs="Times New Roman"/>
          <w:sz w:val="20"/>
          <w:szCs w:val="20"/>
        </w:rPr>
        <w:t>mapped to indices 16-20 in the table.</w:t>
      </w:r>
    </w:p>
    <w:p w:rsidR="00D575E6" w:rsidRPr="00D575E6" w:rsidRDefault="00D575E6" w:rsidP="00D575E6">
      <w:pPr>
        <w:pStyle w:val="a6"/>
        <w:widowControl/>
        <w:numPr>
          <w:ilvl w:val="1"/>
          <w:numId w:val="13"/>
        </w:numPr>
        <w:overflowPunct w:val="0"/>
        <w:autoSpaceDE w:val="0"/>
        <w:autoSpaceDN w:val="0"/>
        <w:adjustRightInd w:val="0"/>
        <w:ind w:firstLineChars="0"/>
        <w:contextualSpacing/>
        <w:jc w:val="left"/>
        <w:textAlignment w:val="baseline"/>
        <w:rPr>
          <w:rFonts w:ascii="Times New Roman" w:hAnsi="Times New Roman" w:cs="Times New Roman"/>
          <w:sz w:val="20"/>
          <w:szCs w:val="20"/>
        </w:rPr>
      </w:pPr>
      <w:r w:rsidRPr="00D575E6">
        <w:rPr>
          <w:rFonts w:ascii="Times New Roman" w:hAnsi="Times New Roman" w:cs="Times New Roman"/>
          <w:sz w:val="20"/>
          <w:szCs w:val="20"/>
        </w:rPr>
        <w:t xml:space="preserve">These values are used in addition to the legacy values in </w:t>
      </w:r>
      <w:r w:rsidRPr="00D575E6">
        <w:rPr>
          <w:rFonts w:ascii="Times New Roman" w:eastAsia="微软雅黑" w:hAnsi="Times New Roman" w:cs="Times New Roman"/>
          <w:sz w:val="20"/>
          <w:szCs w:val="20"/>
        </w:rPr>
        <w:t>indices 0-15.</w:t>
      </w:r>
    </w:p>
    <w:p w:rsidR="00D575E6" w:rsidRPr="00D575E6" w:rsidRDefault="00D575E6" w:rsidP="00D575E6">
      <w:pPr>
        <w:rPr>
          <w:rFonts w:ascii="Times New Roman" w:hAnsi="Times New Roman" w:cs="Times New Roman"/>
          <w:bCs/>
          <w:sz w:val="20"/>
          <w:szCs w:val="20"/>
          <w:highlight w:val="green"/>
          <w:lang w:eastAsia="x-none"/>
        </w:rPr>
      </w:pPr>
      <w:r w:rsidRPr="00D575E6">
        <w:rPr>
          <w:rFonts w:ascii="Times New Roman" w:hAnsi="Times New Roman" w:cs="Times New Roman"/>
          <w:bCs/>
          <w:sz w:val="20"/>
          <w:szCs w:val="20"/>
          <w:highlight w:val="green"/>
          <w:lang w:eastAsia="x-none"/>
        </w:rPr>
        <w:t>Agreement</w:t>
      </w:r>
    </w:p>
    <w:p w:rsidR="00D575E6" w:rsidRPr="00D575E6" w:rsidRDefault="00D575E6" w:rsidP="00D575E6">
      <w:pPr>
        <w:overflowPunct w:val="0"/>
        <w:autoSpaceDE w:val="0"/>
        <w:autoSpaceDN w:val="0"/>
        <w:adjustRightInd w:val="0"/>
        <w:textAlignment w:val="baseline"/>
        <w:rPr>
          <w:rFonts w:ascii="Times New Roman" w:eastAsia="微软雅黑" w:hAnsi="Times New Roman" w:cs="Times New Roman"/>
          <w:sz w:val="20"/>
          <w:szCs w:val="20"/>
        </w:rPr>
      </w:pPr>
      <w:r w:rsidRPr="00D575E6">
        <w:rPr>
          <w:rFonts w:ascii="Times New Roman" w:eastAsia="微软雅黑" w:hAnsi="Times New Roman" w:cs="Times New Roman"/>
          <w:sz w:val="20"/>
          <w:szCs w:val="20"/>
        </w:rPr>
        <w:t>If LP HARQ-ACK without HP HARQ-ACK would be transmitted on HP PUSCH,</w:t>
      </w:r>
    </w:p>
    <w:p w:rsidR="00D575E6" w:rsidRPr="00D575E6" w:rsidRDefault="00D575E6" w:rsidP="00D575E6">
      <w:pPr>
        <w:pStyle w:val="a6"/>
        <w:widowControl/>
        <w:numPr>
          <w:ilvl w:val="0"/>
          <w:numId w:val="14"/>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D575E6">
        <w:rPr>
          <w:rFonts w:ascii="Times New Roman" w:hAnsi="Times New Roman" w:cs="Times New Roman"/>
          <w:sz w:val="20"/>
          <w:szCs w:val="20"/>
        </w:rPr>
        <w:t>Option 2: UE follows the same behaviour as that in case of PUSCH with HP HARQ-ACK assuming two bits</w:t>
      </w:r>
    </w:p>
    <w:p w:rsidR="00857968" w:rsidRPr="00D575E6" w:rsidRDefault="00D575E6" w:rsidP="00857968">
      <w:pPr>
        <w:pStyle w:val="a6"/>
        <w:widowControl/>
        <w:numPr>
          <w:ilvl w:val="1"/>
          <w:numId w:val="14"/>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D575E6">
        <w:rPr>
          <w:rFonts w:ascii="Times New Roman" w:hAnsi="Times New Roman" w:cs="Times New Roman"/>
          <w:sz w:val="20"/>
          <w:szCs w:val="20"/>
        </w:rPr>
        <w:t>FFS for CG-UCI PUSCH.</w:t>
      </w:r>
    </w:p>
    <w:p w:rsidR="006F2B0A" w:rsidRPr="006F2B0A" w:rsidRDefault="006F2B0A"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A06BE">
        <w:rPr>
          <w:rFonts w:ascii="Times New Roman" w:hAnsi="Times New Roman" w:cs="Times New Roman"/>
          <w:sz w:val="20"/>
          <w:szCs w:val="20"/>
        </w:rPr>
        <w:t xml:space="preserve">In this contribution, we further provide our considerations on </w:t>
      </w:r>
      <w:r w:rsidR="00857968">
        <w:rPr>
          <w:rFonts w:ascii="Times New Roman" w:hAnsi="Times New Roman" w:cs="Times New Roman"/>
          <w:sz w:val="20"/>
          <w:szCs w:val="20"/>
        </w:rPr>
        <w:t>i</w:t>
      </w:r>
      <w:r w:rsidR="00857968" w:rsidRPr="00857968">
        <w:rPr>
          <w:rFonts w:ascii="Times New Roman" w:hAnsi="Times New Roman" w:cs="Times New Roman"/>
          <w:sz w:val="20"/>
          <w:szCs w:val="20"/>
        </w:rPr>
        <w:t>ntra-UE multiplexing and prioritization</w:t>
      </w:r>
      <w:r w:rsidRPr="004A06BE">
        <w:rPr>
          <w:rFonts w:ascii="Times New Roman" w:hAnsi="Times New Roman" w:cs="Times New Roman"/>
          <w:sz w:val="20"/>
          <w:szCs w:val="20"/>
        </w:rPr>
        <w:t>.</w:t>
      </w:r>
    </w:p>
    <w:p w:rsidR="000A5CDA"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b/>
          <w:kern w:val="32"/>
          <w:sz w:val="28"/>
          <w:szCs w:val="20"/>
          <w:lang w:val="x-none" w:eastAsia="x-none"/>
        </w:rPr>
        <w:t>Discussion</w:t>
      </w:r>
    </w:p>
    <w:p w:rsidR="00F40D5B" w:rsidRDefault="00F40D5B" w:rsidP="00481074">
      <w:pPr>
        <w:pStyle w:val="2"/>
        <w:keepLines w:val="0"/>
        <w:numPr>
          <w:ilvl w:val="1"/>
          <w:numId w:val="7"/>
        </w:numPr>
        <w:tabs>
          <w:tab w:val="left" w:pos="-806"/>
        </w:tabs>
        <w:spacing w:before="240" w:afterLines="50" w:after="120" w:line="240" w:lineRule="auto"/>
        <w:rPr>
          <w:rFonts w:ascii="Arial" w:eastAsiaTheme="minorEastAsia" w:hAnsi="Arial" w:cs="Times New Roman"/>
          <w:bCs w:val="0"/>
          <w:color w:val="auto"/>
          <w:sz w:val="24"/>
          <w:szCs w:val="20"/>
          <w:lang w:val="x-none"/>
        </w:rPr>
      </w:pPr>
      <w:r w:rsidRPr="00F40D5B">
        <w:rPr>
          <w:rFonts w:ascii="Arial" w:eastAsiaTheme="minorEastAsia" w:hAnsi="Arial" w:cs="Times New Roman"/>
          <w:bCs w:val="0"/>
          <w:color w:val="auto"/>
          <w:sz w:val="24"/>
          <w:szCs w:val="20"/>
          <w:lang w:val="x-none"/>
        </w:rPr>
        <w:t>Multiplexing UCIs of different priorities in a PUCCH</w:t>
      </w:r>
    </w:p>
    <w:p w:rsidR="001E60F0" w:rsidRDefault="00F24E7C" w:rsidP="00534DA0">
      <w:pPr>
        <w:widowControl/>
        <w:spacing w:after="120"/>
        <w:rPr>
          <w:rFonts w:ascii="Times New Roman" w:hAnsi="Times New Roman" w:cs="Times New Roman"/>
          <w:kern w:val="0"/>
          <w:sz w:val="20"/>
          <w:szCs w:val="20"/>
          <w:lang w:val="en-GB"/>
        </w:rPr>
      </w:pPr>
      <w:r w:rsidRPr="00F24E7C">
        <w:rPr>
          <w:rFonts w:ascii="Times New Roman" w:hAnsi="Times New Roman" w:cs="Times New Roman"/>
          <w:kern w:val="0"/>
          <w:sz w:val="20"/>
          <w:szCs w:val="20"/>
          <w:lang w:val="en-GB"/>
        </w:rPr>
        <w:t xml:space="preserve">Based on </w:t>
      </w:r>
      <w:r>
        <w:rPr>
          <w:rFonts w:ascii="Times New Roman" w:hAnsi="Times New Roman" w:cs="Times New Roman"/>
          <w:kern w:val="0"/>
          <w:sz w:val="20"/>
          <w:szCs w:val="20"/>
          <w:lang w:val="en-GB"/>
        </w:rPr>
        <w:t>the below agreement in RAN1#</w:t>
      </w:r>
      <w:r w:rsidR="00C06825">
        <w:rPr>
          <w:rFonts w:ascii="Times New Roman" w:hAnsi="Times New Roman" w:cs="Times New Roman"/>
          <w:kern w:val="0"/>
          <w:sz w:val="20"/>
          <w:szCs w:val="20"/>
          <w:lang w:val="en-GB"/>
        </w:rPr>
        <w:t>108</w:t>
      </w:r>
      <w:r>
        <w:rPr>
          <w:rFonts w:ascii="Times New Roman" w:hAnsi="Times New Roman" w:cs="Times New Roman"/>
          <w:kern w:val="0"/>
          <w:sz w:val="20"/>
          <w:szCs w:val="20"/>
          <w:lang w:val="en-GB"/>
        </w:rPr>
        <w:t>-e meeting,</w:t>
      </w:r>
      <w:r w:rsidR="00C06825">
        <w:rPr>
          <w:rFonts w:ascii="Times New Roman" w:hAnsi="Times New Roman" w:cs="Times New Roman"/>
          <w:kern w:val="0"/>
          <w:sz w:val="20"/>
          <w:szCs w:val="20"/>
          <w:lang w:val="en-GB"/>
        </w:rPr>
        <w:t xml:space="preserve"> the below agreement is achieved and </w:t>
      </w:r>
      <w:r w:rsidR="00F17025">
        <w:rPr>
          <w:rFonts w:ascii="Times New Roman" w:hAnsi="Times New Roman" w:cs="Times New Roman"/>
          <w:kern w:val="0"/>
          <w:sz w:val="20"/>
          <w:szCs w:val="20"/>
          <w:lang w:val="en-GB"/>
        </w:rPr>
        <w:t xml:space="preserve">for </w:t>
      </w:r>
      <w:r w:rsidR="00F17025">
        <w:rPr>
          <w:rFonts w:ascii="Times New Roman" w:hAnsi="Times New Roman" w:cs="Times New Roman"/>
          <w:sz w:val="20"/>
          <w:szCs w:val="20"/>
        </w:rPr>
        <w:t>LP HARQ-ACK with CG-UCI need be further studied.</w:t>
      </w:r>
    </w:p>
    <w:tbl>
      <w:tblPr>
        <w:tblStyle w:val="ad"/>
        <w:tblW w:w="0" w:type="auto"/>
        <w:tblLook w:val="04A0" w:firstRow="1" w:lastRow="0" w:firstColumn="1" w:lastColumn="0" w:noHBand="0" w:noVBand="1"/>
      </w:tblPr>
      <w:tblGrid>
        <w:gridCol w:w="9060"/>
      </w:tblGrid>
      <w:tr w:rsidR="00F24E7C" w:rsidTr="00F24E7C">
        <w:tc>
          <w:tcPr>
            <w:tcW w:w="9060" w:type="dxa"/>
          </w:tcPr>
          <w:p w:rsidR="00C06825" w:rsidRDefault="00C06825" w:rsidP="00C06825">
            <w:pPr>
              <w:overflowPunct w:val="0"/>
              <w:autoSpaceDE w:val="0"/>
              <w:autoSpaceDN w:val="0"/>
              <w:adjustRightInd w:val="0"/>
              <w:textAlignment w:val="baseline"/>
              <w:rPr>
                <w:rFonts w:eastAsia="微软雅黑"/>
              </w:rPr>
            </w:pPr>
            <w:r w:rsidRPr="00D575E6">
              <w:rPr>
                <w:bCs/>
                <w:highlight w:val="green"/>
                <w:lang w:eastAsia="x-none"/>
              </w:rPr>
              <w:t>Agreement</w:t>
            </w:r>
          </w:p>
          <w:p w:rsidR="00C06825" w:rsidRPr="00D575E6" w:rsidRDefault="00C06825" w:rsidP="00C06825">
            <w:pPr>
              <w:overflowPunct w:val="0"/>
              <w:autoSpaceDE w:val="0"/>
              <w:autoSpaceDN w:val="0"/>
              <w:adjustRightInd w:val="0"/>
              <w:textAlignment w:val="baseline"/>
              <w:rPr>
                <w:rFonts w:eastAsia="微软雅黑"/>
              </w:rPr>
            </w:pPr>
            <w:r w:rsidRPr="00D575E6">
              <w:rPr>
                <w:rFonts w:eastAsia="微软雅黑"/>
              </w:rPr>
              <w:t>If LP HARQ-ACK without HP HARQ-ACK would be transmitted on HP PUSCH,</w:t>
            </w:r>
          </w:p>
          <w:p w:rsidR="00C06825" w:rsidRPr="00D575E6" w:rsidRDefault="00C06825" w:rsidP="00C06825">
            <w:pPr>
              <w:pStyle w:val="a6"/>
              <w:widowControl/>
              <w:numPr>
                <w:ilvl w:val="0"/>
                <w:numId w:val="14"/>
              </w:numPr>
              <w:overflowPunct w:val="0"/>
              <w:autoSpaceDE w:val="0"/>
              <w:autoSpaceDN w:val="0"/>
              <w:adjustRightInd w:val="0"/>
              <w:spacing w:after="180"/>
              <w:ind w:firstLineChars="0"/>
              <w:contextualSpacing/>
              <w:jc w:val="left"/>
              <w:textAlignment w:val="baseline"/>
            </w:pPr>
            <w:r w:rsidRPr="00D575E6">
              <w:t>Option 2: UE follows the same behaviour as that in case of PUSCH with HP HARQ-ACK assuming two bits</w:t>
            </w:r>
          </w:p>
          <w:p w:rsidR="00F24E7C" w:rsidRPr="00C06825" w:rsidRDefault="00C06825" w:rsidP="00C06825">
            <w:pPr>
              <w:pStyle w:val="a6"/>
              <w:widowControl/>
              <w:numPr>
                <w:ilvl w:val="1"/>
                <w:numId w:val="14"/>
              </w:numPr>
              <w:overflowPunct w:val="0"/>
              <w:autoSpaceDE w:val="0"/>
              <w:autoSpaceDN w:val="0"/>
              <w:adjustRightInd w:val="0"/>
              <w:spacing w:after="180"/>
              <w:ind w:firstLineChars="0"/>
              <w:contextualSpacing/>
              <w:jc w:val="left"/>
              <w:textAlignment w:val="baseline"/>
            </w:pPr>
            <w:r w:rsidRPr="00D575E6">
              <w:t>FFS for CG-UCI PUSCH.</w:t>
            </w:r>
          </w:p>
        </w:tc>
      </w:tr>
    </w:tbl>
    <w:p w:rsidR="00F24E7C" w:rsidRPr="00F24E7C" w:rsidRDefault="00F24E7C" w:rsidP="00534DA0">
      <w:pPr>
        <w:widowControl/>
        <w:spacing w:after="120"/>
        <w:rPr>
          <w:rFonts w:ascii="Times New Roman" w:hAnsi="Times New Roman" w:cs="Times New Roman"/>
          <w:kern w:val="0"/>
          <w:sz w:val="20"/>
          <w:szCs w:val="20"/>
          <w:lang w:val="en-GB"/>
        </w:rPr>
      </w:pPr>
    </w:p>
    <w:p w:rsidR="00D30C14" w:rsidRDefault="007E6E4A" w:rsidP="00534DA0">
      <w:pPr>
        <w:widowControl/>
        <w:spacing w:after="120"/>
        <w:rPr>
          <w:rFonts w:ascii="Times New Roman" w:hAnsi="Times New Roman" w:cs="Times New Roman"/>
          <w:kern w:val="0"/>
          <w:sz w:val="20"/>
          <w:szCs w:val="20"/>
          <w:lang w:val="en-GB"/>
        </w:rPr>
      </w:pPr>
      <w:r w:rsidRPr="007E6E4A">
        <w:rPr>
          <w:rFonts w:ascii="Times New Roman" w:hAnsi="Times New Roman" w:cs="Times New Roman"/>
          <w:kern w:val="0"/>
          <w:sz w:val="20"/>
          <w:szCs w:val="20"/>
          <w:lang w:val="en-GB"/>
        </w:rPr>
        <w:t>From our perspective,</w:t>
      </w:r>
      <w:r w:rsidR="00F17025">
        <w:rPr>
          <w:rFonts w:ascii="Times New Roman" w:hAnsi="Times New Roman" w:cs="Times New Roman"/>
          <w:kern w:val="0"/>
          <w:sz w:val="20"/>
          <w:szCs w:val="20"/>
          <w:lang w:val="en-GB"/>
        </w:rPr>
        <w:t xml:space="preserve"> </w:t>
      </w:r>
      <w:r w:rsidR="005C0FB0">
        <w:rPr>
          <w:rFonts w:ascii="Times New Roman" w:hAnsi="Times New Roman" w:cs="Times New Roman"/>
          <w:kern w:val="0"/>
          <w:sz w:val="20"/>
          <w:szCs w:val="20"/>
          <w:lang w:val="en-GB"/>
        </w:rPr>
        <w:t xml:space="preserve">in order to avoid </w:t>
      </w:r>
      <w:r w:rsidR="005C0FB0" w:rsidRPr="00F17025">
        <w:rPr>
          <w:rFonts w:ascii="Times New Roman" w:hAnsi="Times New Roman" w:cs="Times New Roman"/>
          <w:kern w:val="0"/>
          <w:sz w:val="20"/>
          <w:szCs w:val="20"/>
          <w:lang w:val="en-GB"/>
        </w:rPr>
        <w:t xml:space="preserve">LP HARQ-ACK </w:t>
      </w:r>
      <w:r w:rsidR="005C0FB0">
        <w:rPr>
          <w:rFonts w:ascii="Times New Roman" w:hAnsi="Times New Roman" w:cs="Times New Roman"/>
          <w:kern w:val="0"/>
          <w:sz w:val="20"/>
          <w:szCs w:val="20"/>
          <w:lang w:val="en-GB"/>
        </w:rPr>
        <w:t xml:space="preserve">dropping, </w:t>
      </w:r>
      <w:r w:rsidR="00F17025" w:rsidRPr="00F17025">
        <w:rPr>
          <w:rFonts w:ascii="Times New Roman" w:hAnsi="Times New Roman" w:cs="Times New Roman"/>
          <w:kern w:val="0"/>
          <w:sz w:val="20"/>
          <w:szCs w:val="20"/>
          <w:lang w:val="en-GB"/>
        </w:rPr>
        <w:t xml:space="preserve">CG-UCI and LP HARQ-ACK </w:t>
      </w:r>
      <w:r w:rsidR="005C0FB0">
        <w:rPr>
          <w:rFonts w:ascii="Times New Roman" w:hAnsi="Times New Roman" w:cs="Times New Roman"/>
          <w:kern w:val="0"/>
          <w:sz w:val="20"/>
          <w:szCs w:val="20"/>
          <w:lang w:val="en-GB"/>
        </w:rPr>
        <w:t>should</w:t>
      </w:r>
      <w:r w:rsidR="00F17025" w:rsidRPr="00F17025">
        <w:rPr>
          <w:rFonts w:ascii="Times New Roman" w:hAnsi="Times New Roman" w:cs="Times New Roman"/>
          <w:kern w:val="0"/>
          <w:sz w:val="20"/>
          <w:szCs w:val="20"/>
          <w:lang w:val="en-GB"/>
        </w:rPr>
        <w:t xml:space="preserve"> be multiplexed together</w:t>
      </w:r>
      <w:r w:rsidR="00F17025">
        <w:rPr>
          <w:rFonts w:ascii="Times New Roman" w:hAnsi="Times New Roman" w:cs="Times New Roman"/>
          <w:kern w:val="0"/>
          <w:sz w:val="20"/>
          <w:szCs w:val="20"/>
          <w:lang w:val="en-GB"/>
        </w:rPr>
        <w:t xml:space="preserve"> based on current </w:t>
      </w:r>
      <w:r w:rsidR="005C0FB0">
        <w:rPr>
          <w:rFonts w:ascii="Times New Roman" w:hAnsi="Times New Roman" w:cs="Times New Roman"/>
          <w:kern w:val="0"/>
          <w:sz w:val="20"/>
          <w:szCs w:val="20"/>
          <w:lang w:val="en-GB"/>
        </w:rPr>
        <w:t xml:space="preserve">multiplexing </w:t>
      </w:r>
      <w:r w:rsidR="00F17025">
        <w:rPr>
          <w:rFonts w:ascii="Times New Roman" w:hAnsi="Times New Roman" w:cs="Times New Roman"/>
          <w:kern w:val="0"/>
          <w:sz w:val="20"/>
          <w:szCs w:val="20"/>
          <w:lang w:val="en-GB"/>
        </w:rPr>
        <w:t>scheme of Rel-16 NR-U</w:t>
      </w:r>
      <w:r w:rsidR="005C0FB0">
        <w:rPr>
          <w:rFonts w:ascii="Times New Roman" w:hAnsi="Times New Roman" w:cs="Times New Roman"/>
          <w:kern w:val="0"/>
          <w:sz w:val="20"/>
          <w:szCs w:val="20"/>
          <w:lang w:val="en-GB"/>
        </w:rPr>
        <w:t>[2]</w:t>
      </w:r>
      <w:r w:rsidR="00F17025">
        <w:rPr>
          <w:rFonts w:ascii="Times New Roman" w:hAnsi="Times New Roman" w:cs="Times New Roman"/>
          <w:kern w:val="0"/>
          <w:sz w:val="20"/>
          <w:szCs w:val="20"/>
          <w:lang w:val="en-GB"/>
        </w:rPr>
        <w:t xml:space="preserve"> as </w:t>
      </w:r>
      <w:r w:rsidR="005C0FB0">
        <w:rPr>
          <w:rFonts w:ascii="Times New Roman" w:hAnsi="Times New Roman" w:cs="Times New Roman"/>
          <w:kern w:val="0"/>
          <w:sz w:val="20"/>
          <w:szCs w:val="20"/>
          <w:lang w:val="en-GB"/>
        </w:rPr>
        <w:t xml:space="preserve">follows </w:t>
      </w:r>
    </w:p>
    <w:tbl>
      <w:tblPr>
        <w:tblStyle w:val="ad"/>
        <w:tblW w:w="0" w:type="auto"/>
        <w:tblLook w:val="04A0" w:firstRow="1" w:lastRow="0" w:firstColumn="1" w:lastColumn="0" w:noHBand="0" w:noVBand="1"/>
      </w:tblPr>
      <w:tblGrid>
        <w:gridCol w:w="9060"/>
      </w:tblGrid>
      <w:tr w:rsidR="005C0FB0" w:rsidTr="005C0FB0">
        <w:tc>
          <w:tcPr>
            <w:tcW w:w="9060" w:type="dxa"/>
          </w:tcPr>
          <w:p w:rsidR="005C0FB0" w:rsidRPr="005C0FB0" w:rsidRDefault="005C0FB0" w:rsidP="005C0FB0">
            <w:pPr>
              <w:pStyle w:val="3"/>
              <w:outlineLvl w:val="2"/>
              <w:rPr>
                <w:sz w:val="24"/>
                <w:szCs w:val="24"/>
                <w:lang w:eastAsia="zh-CN"/>
              </w:rPr>
            </w:pPr>
            <w:r w:rsidRPr="005C0FB0">
              <w:rPr>
                <w:sz w:val="24"/>
                <w:szCs w:val="24"/>
                <w:lang w:eastAsia="zh-CN"/>
              </w:rPr>
              <w:lastRenderedPageBreak/>
              <w:t xml:space="preserve">6.3.2 </w:t>
            </w:r>
            <w:r w:rsidRPr="005C0FB0">
              <w:rPr>
                <w:rFonts w:hint="eastAsia"/>
                <w:sz w:val="24"/>
                <w:szCs w:val="24"/>
                <w:lang w:eastAsia="zh-CN"/>
              </w:rPr>
              <w:t>Uplink control information on PUSCH</w:t>
            </w:r>
          </w:p>
          <w:p w:rsidR="005C0FB0" w:rsidRPr="00ED4AF8" w:rsidRDefault="005C0FB0" w:rsidP="005C0FB0">
            <w:pPr>
              <w:rPr>
                <w:lang w:eastAsia="zh-CN"/>
              </w:rPr>
            </w:pPr>
            <w:r w:rsidRPr="00ED4AF8">
              <w:rPr>
                <w:lang w:eastAsia="zh-CN"/>
              </w:rPr>
              <w:t xml:space="preserve">The following clauses 6.3.2.2, 6.3.2.3, and 6.3.2.5 apply regardless of whether the higher layer parameter </w:t>
            </w:r>
            <w:r w:rsidRPr="00ED4AF8">
              <w:rPr>
                <w:i/>
                <w:lang w:eastAsia="zh-CN"/>
              </w:rPr>
              <w:t>UCI</w:t>
            </w:r>
            <w:r w:rsidRPr="00ED4AF8">
              <w:rPr>
                <w:rFonts w:cs="Arial"/>
                <w:i/>
                <w:lang w:eastAsia="zh-CN"/>
              </w:rPr>
              <w:t xml:space="preserve">-MuxWithDifferentPriority </w:t>
            </w:r>
            <w:r w:rsidRPr="00ED4AF8">
              <w:rPr>
                <w:lang w:eastAsia="zh-CN"/>
              </w:rPr>
              <w:t>is configured or not.</w:t>
            </w:r>
            <w:r w:rsidRPr="00ED4AF8">
              <w:rPr>
                <w:rFonts w:cs="Arial"/>
                <w:lang w:eastAsia="zh-CN"/>
              </w:rPr>
              <w:t xml:space="preserve"> The following clauses </w:t>
            </w:r>
            <w:r w:rsidRPr="00ED4AF8">
              <w:rPr>
                <w:lang w:eastAsia="zh-CN"/>
              </w:rPr>
              <w:t>6.3.2.1, 6.3.2.4, and</w:t>
            </w:r>
            <w:r w:rsidRPr="00ED4AF8">
              <w:rPr>
                <w:rFonts w:cs="Arial"/>
                <w:lang w:eastAsia="zh-CN"/>
              </w:rPr>
              <w:t xml:space="preserve"> </w:t>
            </w:r>
            <w:r w:rsidRPr="00ED4AF8">
              <w:rPr>
                <w:lang w:eastAsia="zh-CN"/>
              </w:rPr>
              <w:t xml:space="preserve">6.3.2.6 </w:t>
            </w:r>
            <w:r w:rsidRPr="00ED4AF8">
              <w:rPr>
                <w:rFonts w:cs="Arial"/>
                <w:lang w:eastAsia="zh-CN"/>
              </w:rPr>
              <w:t xml:space="preserve">apply by assuming </w:t>
            </w:r>
            <w:r w:rsidRPr="00ED4AF8">
              <w:rPr>
                <w:i/>
                <w:lang w:eastAsia="zh-CN"/>
              </w:rPr>
              <w:t>UCI</w:t>
            </w:r>
            <w:r w:rsidRPr="00ED4AF8">
              <w:rPr>
                <w:rFonts w:cs="Arial"/>
                <w:i/>
                <w:lang w:eastAsia="zh-CN"/>
              </w:rPr>
              <w:t xml:space="preserve">-MuxWithDifferentPriority </w:t>
            </w:r>
            <w:r w:rsidRPr="00ED4AF8">
              <w:rPr>
                <w:rFonts w:cs="Arial"/>
                <w:lang w:eastAsia="zh-CN"/>
              </w:rPr>
              <w:t xml:space="preserve">is not configured, or </w:t>
            </w:r>
            <w:r w:rsidRPr="00ED4AF8">
              <w:rPr>
                <w:i/>
                <w:lang w:eastAsia="zh-CN"/>
              </w:rPr>
              <w:t>UCI</w:t>
            </w:r>
            <w:r w:rsidRPr="00ED4AF8">
              <w:rPr>
                <w:rFonts w:cs="Arial"/>
                <w:i/>
                <w:lang w:eastAsia="zh-CN"/>
              </w:rPr>
              <w:t xml:space="preserve">-MuxWithDifferentPriority </w:t>
            </w:r>
            <w:r w:rsidRPr="00ED4AF8">
              <w:rPr>
                <w:rFonts w:cs="Arial"/>
                <w:lang w:eastAsia="zh-CN"/>
              </w:rPr>
              <w:t xml:space="preserve">is configured and the UCIs for transmission on a PUSCH are of the same priority index, unless stated otherwise. </w:t>
            </w:r>
            <w:r w:rsidRPr="005C0FB0">
              <w:rPr>
                <w:rFonts w:cs="Arial"/>
                <w:highlight w:val="yellow"/>
                <w:lang w:eastAsia="zh-CN"/>
              </w:rPr>
              <w:t>In addition, clauses 6.3.2.1.4, 6.3.2.4</w:t>
            </w:r>
            <w:r w:rsidRPr="005C0FB0">
              <w:rPr>
                <w:rFonts w:cs="Arial" w:hint="eastAsia"/>
                <w:highlight w:val="yellow"/>
                <w:lang w:eastAsia="zh-CN"/>
              </w:rPr>
              <w:t>.</w:t>
            </w:r>
            <w:r w:rsidRPr="005C0FB0">
              <w:rPr>
                <w:rFonts w:cs="Arial"/>
                <w:highlight w:val="yellow"/>
                <w:lang w:eastAsia="zh-CN"/>
              </w:rPr>
              <w:t>1.5, 6.3.2.4</w:t>
            </w:r>
            <w:r w:rsidRPr="005C0FB0">
              <w:rPr>
                <w:rFonts w:cs="Arial" w:hint="eastAsia"/>
                <w:highlight w:val="yellow"/>
                <w:lang w:eastAsia="zh-CN"/>
              </w:rPr>
              <w:t>.</w:t>
            </w:r>
            <w:r w:rsidRPr="005C0FB0">
              <w:rPr>
                <w:rFonts w:cs="Arial"/>
                <w:highlight w:val="yellow"/>
                <w:lang w:eastAsia="zh-CN"/>
              </w:rPr>
              <w:t xml:space="preserve">2.5 and 6.3.2.6 also apply if </w:t>
            </w:r>
            <w:r w:rsidRPr="005C0FB0">
              <w:rPr>
                <w:i/>
                <w:highlight w:val="yellow"/>
                <w:lang w:eastAsia="zh-CN"/>
              </w:rPr>
              <w:t>UCI</w:t>
            </w:r>
            <w:r w:rsidRPr="005C0FB0">
              <w:rPr>
                <w:rFonts w:cs="Arial"/>
                <w:i/>
                <w:highlight w:val="yellow"/>
                <w:lang w:eastAsia="zh-CN"/>
              </w:rPr>
              <w:t xml:space="preserve">-MuxWithDifferentPriority </w:t>
            </w:r>
            <w:r w:rsidRPr="005C0FB0">
              <w:rPr>
                <w:rFonts w:cs="Arial"/>
                <w:highlight w:val="yellow"/>
                <w:lang w:eastAsia="zh-CN"/>
              </w:rPr>
              <w:t>is configured and CG-UCI is of a different priority index with HARQ-ACK.</w:t>
            </w:r>
          </w:p>
          <w:p w:rsidR="005C0FB0" w:rsidRPr="005C0FB0" w:rsidRDefault="005C0FB0" w:rsidP="00534DA0">
            <w:pPr>
              <w:widowControl/>
              <w:spacing w:after="120"/>
            </w:pPr>
          </w:p>
        </w:tc>
      </w:tr>
    </w:tbl>
    <w:p w:rsidR="005C0FB0" w:rsidRPr="005C0FB0" w:rsidRDefault="005C0FB0" w:rsidP="00534DA0">
      <w:pPr>
        <w:widowControl/>
        <w:spacing w:after="120"/>
        <w:rPr>
          <w:rFonts w:ascii="Times New Roman" w:hAnsi="Times New Roman" w:cs="Times New Roman"/>
          <w:b/>
          <w:kern w:val="0"/>
          <w:sz w:val="20"/>
          <w:szCs w:val="20"/>
          <w:lang w:val="en-GB"/>
        </w:rPr>
      </w:pPr>
    </w:p>
    <w:p w:rsidR="007E6E4A" w:rsidRPr="007E6E4A" w:rsidRDefault="007E6E4A" w:rsidP="005C0FB0">
      <w:pPr>
        <w:widowControl/>
        <w:spacing w:after="120"/>
        <w:rPr>
          <w:rFonts w:ascii="Times New Roman" w:hAnsi="Times New Roman" w:cs="Times New Roman"/>
          <w:b/>
          <w:kern w:val="0"/>
          <w:sz w:val="20"/>
          <w:szCs w:val="20"/>
          <w:lang w:val="en-GB"/>
        </w:rPr>
      </w:pPr>
      <w:r w:rsidRPr="007E6E4A">
        <w:rPr>
          <w:rFonts w:ascii="Times New Roman" w:hAnsi="Times New Roman" w:cs="Times New Roman"/>
          <w:b/>
          <w:kern w:val="0"/>
          <w:sz w:val="20"/>
          <w:szCs w:val="20"/>
          <w:lang w:val="en-GB"/>
        </w:rPr>
        <w:t>Proposal 1:</w:t>
      </w:r>
      <w:r>
        <w:rPr>
          <w:rFonts w:ascii="Times New Roman" w:hAnsi="Times New Roman" w:cs="Times New Roman"/>
          <w:b/>
          <w:kern w:val="0"/>
          <w:sz w:val="20"/>
          <w:szCs w:val="20"/>
          <w:lang w:val="en-GB"/>
        </w:rPr>
        <w:t xml:space="preserve"> </w:t>
      </w:r>
      <w:r w:rsidR="005C0FB0" w:rsidRPr="005C0FB0">
        <w:rPr>
          <w:rFonts w:ascii="Times New Roman" w:hAnsi="Times New Roman" w:cs="Times New Roman"/>
          <w:b/>
          <w:kern w:val="0"/>
          <w:sz w:val="20"/>
          <w:szCs w:val="20"/>
          <w:lang w:val="en-GB"/>
        </w:rPr>
        <w:t>If LP HARQ-ACK with CG-UCI would be transmitted on HP PUSCH, CG-UCI and LP HARQ-ACK should be multiplexed together based on current legacy scheme as mentioned</w:t>
      </w:r>
      <w:r w:rsidR="005C0FB0">
        <w:rPr>
          <w:rFonts w:ascii="Times New Roman" w:hAnsi="Times New Roman" w:cs="Times New Roman"/>
          <w:b/>
          <w:kern w:val="0"/>
          <w:sz w:val="20"/>
          <w:szCs w:val="20"/>
          <w:lang w:val="en-GB"/>
        </w:rPr>
        <w:t xml:space="preserve"> in section</w:t>
      </w:r>
      <w:r w:rsidR="005C0FB0" w:rsidRPr="005C0FB0">
        <w:rPr>
          <w:rFonts w:ascii="Times New Roman" w:hAnsi="Times New Roman" w:cs="Times New Roman"/>
          <w:b/>
          <w:kern w:val="0"/>
          <w:sz w:val="20"/>
          <w:szCs w:val="20"/>
          <w:lang w:val="en-GB"/>
        </w:rPr>
        <w:t xml:space="preserve"> 6.3.2 </w:t>
      </w:r>
      <w:r w:rsidR="005C0FB0">
        <w:rPr>
          <w:rFonts w:ascii="Times New Roman" w:hAnsi="Times New Roman" w:cs="Times New Roman"/>
          <w:b/>
          <w:kern w:val="0"/>
          <w:sz w:val="20"/>
          <w:szCs w:val="20"/>
          <w:lang w:val="en-GB"/>
        </w:rPr>
        <w:t>of</w:t>
      </w:r>
      <w:r w:rsidR="005C0FB0" w:rsidRPr="005C0FB0">
        <w:rPr>
          <w:rFonts w:ascii="Times New Roman" w:hAnsi="Times New Roman" w:cs="Times New Roman"/>
          <w:b/>
          <w:kern w:val="0"/>
          <w:sz w:val="20"/>
          <w:szCs w:val="20"/>
          <w:lang w:val="en-GB"/>
        </w:rPr>
        <w:t xml:space="preserve"> TS 38.212.</w:t>
      </w:r>
    </w:p>
    <w:p w:rsidR="00BD7CC1" w:rsidRPr="00BD7CC1" w:rsidRDefault="00BD7CC1">
      <w:pPr>
        <w:widowControl/>
        <w:spacing w:after="120"/>
        <w:rPr>
          <w:rFonts w:ascii="Times New Roman" w:hAnsi="Times New Roman" w:cs="Times New Roman"/>
          <w:b/>
          <w:kern w:val="0"/>
          <w:sz w:val="20"/>
          <w:szCs w:val="20"/>
          <w:lang w:val="en-GB"/>
        </w:rPr>
      </w:pPr>
    </w:p>
    <w:p w:rsidR="00A578C0" w:rsidRPr="004A06BE" w:rsidRDefault="00A578C0"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eastAsia="x-none"/>
        </w:rPr>
        <w:t>Conclusion</w:t>
      </w:r>
    </w:p>
    <w:p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4A06BE">
        <w:rPr>
          <w:rFonts w:ascii="Times New Roman" w:eastAsia="宋体" w:hAnsi="Times New Roman" w:cs="Times New Roman" w:hint="eastAsia"/>
          <w:kern w:val="0"/>
          <w:sz w:val="20"/>
          <w:szCs w:val="20"/>
          <w:lang w:val="en-GB"/>
        </w:rPr>
        <w:t xml:space="preserve">In this contribution, we </w:t>
      </w:r>
      <w:r w:rsidR="00DF3512">
        <w:rPr>
          <w:rFonts w:ascii="Times New Roman" w:eastAsia="宋体" w:hAnsi="Times New Roman" w:cs="Times New Roman" w:hint="eastAsia"/>
          <w:kern w:val="0"/>
          <w:sz w:val="20"/>
          <w:szCs w:val="20"/>
          <w:lang w:val="en-GB"/>
        </w:rPr>
        <w:t>discuss</w:t>
      </w:r>
      <w:r w:rsidR="007B19EB">
        <w:rPr>
          <w:rFonts w:ascii="Times New Roman" w:eastAsia="宋体" w:hAnsi="Times New Roman" w:cs="Times New Roman" w:hint="eastAsia"/>
          <w:kern w:val="0"/>
          <w:sz w:val="20"/>
          <w:szCs w:val="20"/>
          <w:lang w:val="en-GB"/>
        </w:rPr>
        <w:t xml:space="preserve"> </w:t>
      </w:r>
      <w:r w:rsidR="0066311F" w:rsidRPr="004A06BE">
        <w:rPr>
          <w:rFonts w:ascii="Times New Roman" w:eastAsia="宋体" w:hAnsi="Times New Roman" w:cs="Times New Roman" w:hint="eastAsia"/>
          <w:kern w:val="0"/>
          <w:sz w:val="20"/>
          <w:szCs w:val="20"/>
          <w:lang w:val="en-GB"/>
        </w:rPr>
        <w:t>about</w:t>
      </w:r>
      <w:r w:rsidR="00E73510" w:rsidRPr="004A06BE">
        <w:rPr>
          <w:rFonts w:ascii="Times New Roman" w:eastAsia="宋体" w:hAnsi="Times New Roman" w:cs="Times New Roman" w:hint="eastAsia"/>
          <w:kern w:val="0"/>
          <w:sz w:val="20"/>
          <w:szCs w:val="20"/>
          <w:lang w:val="en-GB"/>
        </w:rPr>
        <w:t xml:space="preserve"> </w:t>
      </w:r>
      <w:r w:rsidR="00F83318">
        <w:rPr>
          <w:rFonts w:ascii="Times New Roman" w:eastAsia="宋体" w:hAnsi="Times New Roman" w:cs="Times New Roman"/>
          <w:kern w:val="0"/>
          <w:sz w:val="20"/>
          <w:szCs w:val="20"/>
          <w:lang w:val="en-GB"/>
        </w:rPr>
        <w:t>the i</w:t>
      </w:r>
      <w:r w:rsidR="00F83318" w:rsidRPr="00F83318">
        <w:rPr>
          <w:rFonts w:ascii="Times New Roman" w:eastAsia="宋体" w:hAnsi="Times New Roman" w:cs="Times New Roman"/>
          <w:kern w:val="0"/>
          <w:sz w:val="20"/>
          <w:szCs w:val="20"/>
          <w:lang w:val="en-GB"/>
        </w:rPr>
        <w:t>ntra-UE multiplexing and prioritization</w:t>
      </w:r>
      <w:r w:rsidRPr="004A06BE">
        <w:rPr>
          <w:rFonts w:ascii="Times New Roman" w:eastAsia="宋体" w:hAnsi="Times New Roman" w:cs="Times New Roman" w:hint="eastAsia"/>
          <w:kern w:val="0"/>
          <w:sz w:val="20"/>
          <w:szCs w:val="20"/>
          <w:lang w:val="en-GB"/>
        </w:rPr>
        <w:t xml:space="preserve"> with the following proposal.</w:t>
      </w:r>
    </w:p>
    <w:p w:rsidR="005C0FB0" w:rsidRPr="005C0FB0" w:rsidRDefault="005C0FB0" w:rsidP="005C0FB0">
      <w:pPr>
        <w:widowControl/>
        <w:spacing w:after="120"/>
        <w:rPr>
          <w:rFonts w:ascii="Times New Roman" w:hAnsi="Times New Roman" w:cs="Times New Roman"/>
          <w:b/>
          <w:kern w:val="0"/>
          <w:sz w:val="20"/>
          <w:szCs w:val="20"/>
          <w:lang w:val="en-GB"/>
        </w:rPr>
      </w:pPr>
      <w:r w:rsidRPr="007E6E4A">
        <w:rPr>
          <w:rFonts w:ascii="Times New Roman" w:hAnsi="Times New Roman" w:cs="Times New Roman"/>
          <w:b/>
          <w:kern w:val="0"/>
          <w:sz w:val="20"/>
          <w:szCs w:val="20"/>
          <w:lang w:val="en-GB"/>
        </w:rPr>
        <w:t>Proposal 1:</w:t>
      </w:r>
      <w:r>
        <w:rPr>
          <w:rFonts w:ascii="Times New Roman" w:hAnsi="Times New Roman" w:cs="Times New Roman"/>
          <w:b/>
          <w:kern w:val="0"/>
          <w:sz w:val="20"/>
          <w:szCs w:val="20"/>
          <w:lang w:val="en-GB"/>
        </w:rPr>
        <w:t xml:space="preserve"> </w:t>
      </w:r>
      <w:r w:rsidRPr="005C0FB0">
        <w:rPr>
          <w:rFonts w:ascii="Times New Roman" w:hAnsi="Times New Roman" w:cs="Times New Roman"/>
          <w:b/>
          <w:kern w:val="0"/>
          <w:sz w:val="20"/>
          <w:szCs w:val="20"/>
          <w:lang w:val="en-GB"/>
        </w:rPr>
        <w:t xml:space="preserve">If LP HARQ-ACK with CG-UCI would be transmitted on HP PUSCH, CG-UCI and LP HARQ-ACK should be multiplexed together based on current legacy scheme as mentioned </w:t>
      </w:r>
      <w:r>
        <w:rPr>
          <w:rFonts w:ascii="Times New Roman" w:hAnsi="Times New Roman" w:cs="Times New Roman"/>
          <w:b/>
          <w:kern w:val="0"/>
          <w:sz w:val="20"/>
          <w:szCs w:val="20"/>
          <w:lang w:val="en-GB"/>
        </w:rPr>
        <w:t xml:space="preserve">in section </w:t>
      </w:r>
      <w:r w:rsidRPr="005C0FB0">
        <w:rPr>
          <w:rFonts w:ascii="Times New Roman" w:hAnsi="Times New Roman" w:cs="Times New Roman"/>
          <w:b/>
          <w:kern w:val="0"/>
          <w:sz w:val="20"/>
          <w:szCs w:val="20"/>
          <w:lang w:val="en-GB"/>
        </w:rPr>
        <w:t xml:space="preserve">6.3.2 </w:t>
      </w:r>
      <w:r>
        <w:rPr>
          <w:rFonts w:ascii="Times New Roman" w:hAnsi="Times New Roman" w:cs="Times New Roman"/>
          <w:b/>
          <w:kern w:val="0"/>
          <w:sz w:val="20"/>
          <w:szCs w:val="20"/>
          <w:lang w:val="en-GB"/>
        </w:rPr>
        <w:t>of</w:t>
      </w:r>
      <w:r w:rsidRPr="005C0FB0">
        <w:rPr>
          <w:rFonts w:ascii="Times New Roman" w:hAnsi="Times New Roman" w:cs="Times New Roman"/>
          <w:b/>
          <w:kern w:val="0"/>
          <w:sz w:val="20"/>
          <w:szCs w:val="20"/>
          <w:lang w:val="en-GB"/>
        </w:rPr>
        <w:t xml:space="preserve"> TS 38.212.</w:t>
      </w:r>
    </w:p>
    <w:p w:rsidR="00A5188B" w:rsidRPr="004A06BE" w:rsidRDefault="00A5188B"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rPr>
        <w:t>Reference</w:t>
      </w:r>
    </w:p>
    <w:p w:rsidR="00BB3CEF" w:rsidRPr="005C0FB0" w:rsidRDefault="00BB3CEF" w:rsidP="00F24E7C">
      <w:pPr>
        <w:pStyle w:val="a6"/>
        <w:widowControl/>
        <w:numPr>
          <w:ilvl w:val="0"/>
          <w:numId w:val="2"/>
        </w:numPr>
        <w:spacing w:beforeLines="50" w:before="120" w:after="120"/>
        <w:ind w:firstLineChars="0"/>
        <w:rPr>
          <w:rFonts w:ascii="Times New Roman" w:eastAsia="宋体" w:hAnsi="Times New Roman" w:cs="Times New Roman"/>
          <w:kern w:val="0"/>
          <w:sz w:val="20"/>
          <w:szCs w:val="20"/>
          <w:lang w:val="en-GB"/>
        </w:rPr>
      </w:pPr>
      <w:r w:rsidRPr="004A06BE">
        <w:rPr>
          <w:rFonts w:ascii="Times New Roman" w:eastAsia="宋体" w:hAnsi="Times New Roman" w:cs="Times New Roman"/>
          <w:noProof/>
          <w:sz w:val="20"/>
          <w:szCs w:val="20"/>
        </w:rPr>
        <w:t>Chairman’s Notes, RAN1#10</w:t>
      </w:r>
      <w:r w:rsidR="00C06825">
        <w:rPr>
          <w:rFonts w:ascii="Times New Roman" w:eastAsia="宋体" w:hAnsi="Times New Roman" w:cs="Times New Roman"/>
          <w:noProof/>
          <w:sz w:val="20"/>
          <w:szCs w:val="20"/>
        </w:rPr>
        <w:t>8</w:t>
      </w:r>
      <w:r w:rsidRPr="004A06BE">
        <w:rPr>
          <w:rFonts w:ascii="Times New Roman" w:eastAsia="宋体" w:hAnsi="Times New Roman" w:cs="Times New Roman"/>
          <w:noProof/>
          <w:sz w:val="20"/>
          <w:szCs w:val="20"/>
        </w:rPr>
        <w:t>-e,</w:t>
      </w:r>
      <w:r>
        <w:rPr>
          <w:rFonts w:ascii="Times New Roman" w:eastAsia="宋体" w:hAnsi="Times New Roman" w:cs="Times New Roman" w:hint="eastAsia"/>
          <w:noProof/>
          <w:sz w:val="20"/>
          <w:szCs w:val="20"/>
        </w:rPr>
        <w:t xml:space="preserve"> </w:t>
      </w:r>
      <w:r w:rsidRPr="004A06BE">
        <w:rPr>
          <w:rFonts w:ascii="Times New Roman" w:eastAsia="宋体" w:hAnsi="Times New Roman" w:cs="Times New Roman" w:hint="eastAsia"/>
          <w:noProof/>
          <w:sz w:val="20"/>
          <w:szCs w:val="20"/>
        </w:rPr>
        <w:t>final</w:t>
      </w:r>
      <w:r w:rsidRPr="004A06BE">
        <w:rPr>
          <w:rFonts w:ascii="Times New Roman" w:eastAsia="宋体" w:hAnsi="Times New Roman" w:cs="Times New Roman"/>
          <w:noProof/>
          <w:sz w:val="20"/>
          <w:szCs w:val="20"/>
        </w:rPr>
        <w:t>,</w:t>
      </w:r>
      <w:r w:rsidRPr="004A06BE">
        <w:rPr>
          <w:rFonts w:ascii="Times New Roman" w:hAnsi="Times New Roman" w:cs="Times New Roman"/>
          <w:bCs/>
          <w:sz w:val="20"/>
          <w:szCs w:val="20"/>
        </w:rPr>
        <w:t xml:space="preserve"> </w:t>
      </w:r>
      <w:r w:rsidR="00C06825">
        <w:rPr>
          <w:rFonts w:ascii="Times New Roman" w:eastAsia="宋体" w:hAnsi="Times New Roman" w:cs="Times New Roman"/>
          <w:noProof/>
          <w:sz w:val="20"/>
          <w:szCs w:val="20"/>
        </w:rPr>
        <w:t>February</w:t>
      </w:r>
      <w:r w:rsidR="00F24E7C" w:rsidRPr="00F24E7C">
        <w:rPr>
          <w:rFonts w:ascii="Times New Roman" w:eastAsia="宋体" w:hAnsi="Times New Roman" w:cs="Times New Roman"/>
          <w:noProof/>
          <w:sz w:val="20"/>
          <w:szCs w:val="20"/>
        </w:rPr>
        <w:t xml:space="preserve"> </w:t>
      </w:r>
      <w:r w:rsidR="00C06825">
        <w:rPr>
          <w:rFonts w:ascii="Times New Roman" w:eastAsia="宋体" w:hAnsi="Times New Roman" w:cs="Times New Roman"/>
          <w:noProof/>
          <w:sz w:val="20"/>
          <w:szCs w:val="20"/>
        </w:rPr>
        <w:t>21st</w:t>
      </w:r>
      <w:r w:rsidR="00F24E7C" w:rsidRPr="00F24E7C">
        <w:rPr>
          <w:rFonts w:ascii="Times New Roman" w:eastAsia="宋体" w:hAnsi="Times New Roman" w:cs="Times New Roman"/>
          <w:noProof/>
          <w:sz w:val="20"/>
          <w:szCs w:val="20"/>
        </w:rPr>
        <w:t xml:space="preserve"> – </w:t>
      </w:r>
      <w:r w:rsidR="00C06825">
        <w:rPr>
          <w:rFonts w:ascii="Times New Roman" w:eastAsia="宋体" w:hAnsi="Times New Roman" w:cs="Times New Roman"/>
          <w:noProof/>
          <w:sz w:val="20"/>
          <w:szCs w:val="20"/>
        </w:rPr>
        <w:t>March 3rd</w:t>
      </w:r>
      <w:r w:rsidR="00F24E7C" w:rsidRPr="00F24E7C">
        <w:rPr>
          <w:rFonts w:ascii="Times New Roman" w:eastAsia="宋体" w:hAnsi="Times New Roman" w:cs="Times New Roman"/>
          <w:noProof/>
          <w:sz w:val="20"/>
          <w:szCs w:val="20"/>
        </w:rPr>
        <w:t>, 2022</w:t>
      </w:r>
    </w:p>
    <w:p w:rsidR="005C0FB0" w:rsidRPr="005C0FB0" w:rsidRDefault="005C0FB0" w:rsidP="005C0FB0">
      <w:pPr>
        <w:pStyle w:val="a6"/>
        <w:widowControl/>
        <w:numPr>
          <w:ilvl w:val="0"/>
          <w:numId w:val="2"/>
        </w:numPr>
        <w:spacing w:beforeLines="50" w:before="12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TS38.212 V17.1.0, </w:t>
      </w:r>
      <w:r w:rsidRPr="005C0FB0">
        <w:rPr>
          <w:rFonts w:ascii="Times New Roman" w:eastAsia="宋体" w:hAnsi="Times New Roman" w:cs="Times New Roman"/>
          <w:kern w:val="0"/>
          <w:sz w:val="20"/>
          <w:szCs w:val="20"/>
          <w:lang w:val="en-GB"/>
        </w:rPr>
        <w:t>3rd Generation Partnership Project</w:t>
      </w:r>
      <w:r>
        <w:rPr>
          <w:rFonts w:ascii="Times New Roman" w:eastAsia="宋体" w:hAnsi="Times New Roman" w:cs="Times New Roman"/>
          <w:kern w:val="0"/>
          <w:sz w:val="20"/>
          <w:szCs w:val="20"/>
          <w:lang w:val="en-GB"/>
        </w:rPr>
        <w:t xml:space="preserve">, </w:t>
      </w:r>
      <w:r w:rsidRPr="005C0FB0">
        <w:rPr>
          <w:rFonts w:ascii="Times New Roman" w:eastAsia="宋体" w:hAnsi="Times New Roman" w:cs="Times New Roman"/>
          <w:kern w:val="0"/>
          <w:sz w:val="20"/>
          <w:szCs w:val="20"/>
          <w:lang w:val="en-GB"/>
        </w:rPr>
        <w:t>Technical Specifica</w:t>
      </w:r>
      <w:r>
        <w:rPr>
          <w:rFonts w:ascii="Times New Roman" w:eastAsia="宋体" w:hAnsi="Times New Roman" w:cs="Times New Roman"/>
          <w:kern w:val="0"/>
          <w:sz w:val="20"/>
          <w:szCs w:val="20"/>
          <w:lang w:val="en-GB"/>
        </w:rPr>
        <w:t xml:space="preserve">tion Group Radio Access Network, </w:t>
      </w:r>
      <w:r w:rsidRPr="005C0FB0">
        <w:rPr>
          <w:rFonts w:ascii="Times New Roman" w:eastAsia="宋体" w:hAnsi="Times New Roman" w:cs="Times New Roman"/>
          <w:kern w:val="0"/>
          <w:sz w:val="20"/>
          <w:szCs w:val="20"/>
          <w:lang w:val="en-GB"/>
        </w:rPr>
        <w:t>Multiplexing and channel coding</w:t>
      </w:r>
      <w:r>
        <w:rPr>
          <w:rFonts w:ascii="Times New Roman" w:eastAsia="宋体" w:hAnsi="Times New Roman" w:cs="Times New Roman"/>
          <w:kern w:val="0"/>
          <w:sz w:val="20"/>
          <w:szCs w:val="20"/>
          <w:lang w:val="en-GB"/>
        </w:rPr>
        <w:t xml:space="preserve">, </w:t>
      </w:r>
      <w:r w:rsidRPr="005C0FB0">
        <w:rPr>
          <w:rFonts w:ascii="Times New Roman" w:eastAsia="宋体" w:hAnsi="Times New Roman" w:cs="Times New Roman"/>
          <w:kern w:val="0"/>
          <w:sz w:val="20"/>
          <w:szCs w:val="20"/>
          <w:lang w:val="en-GB"/>
        </w:rPr>
        <w:t>(Release 17)</w:t>
      </w:r>
      <w:r>
        <w:rPr>
          <w:rFonts w:ascii="Times New Roman" w:eastAsia="宋体" w:hAnsi="Times New Roman" w:cs="Times New Roman"/>
          <w:kern w:val="0"/>
          <w:sz w:val="20"/>
          <w:szCs w:val="20"/>
          <w:lang w:val="en-GB"/>
        </w:rPr>
        <w:t xml:space="preserve">, </w:t>
      </w:r>
    </w:p>
    <w:sectPr w:rsidR="005C0FB0" w:rsidRPr="005C0FB0"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7D2" w:rsidRDefault="008A57D2" w:rsidP="00A578C0">
      <w:r>
        <w:separator/>
      </w:r>
    </w:p>
  </w:endnote>
  <w:endnote w:type="continuationSeparator" w:id="0">
    <w:p w:rsidR="008A57D2" w:rsidRDefault="008A57D2"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7D2" w:rsidRDefault="008A57D2" w:rsidP="00A578C0">
      <w:r>
        <w:separator/>
      </w:r>
    </w:p>
  </w:footnote>
  <w:footnote w:type="continuationSeparator" w:id="0">
    <w:p w:rsidR="008A57D2" w:rsidRDefault="008A57D2"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93B78"/>
    <w:multiLevelType w:val="hybridMultilevel"/>
    <w:tmpl w:val="69F0B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6D6C7A"/>
    <w:multiLevelType w:val="hybridMultilevel"/>
    <w:tmpl w:val="C930C0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47A1732"/>
    <w:multiLevelType w:val="hybridMultilevel"/>
    <w:tmpl w:val="1E8AE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494483"/>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12168F6"/>
    <w:multiLevelType w:val="hybridMultilevel"/>
    <w:tmpl w:val="DF0ED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434D7B"/>
    <w:multiLevelType w:val="hybridMultilevel"/>
    <w:tmpl w:val="FCDE6F80"/>
    <w:lvl w:ilvl="0" w:tplc="6BF4CE06">
      <w:start w:val="1"/>
      <w:numFmt w:val="bullet"/>
      <w:lvlText w:val=""/>
      <w:lvlJc w:val="left"/>
      <w:pPr>
        <w:ind w:left="420" w:hanging="420"/>
      </w:pPr>
      <w:rPr>
        <w:rFonts w:ascii="Symbol" w:eastAsia="Times New Roman" w:hAnsi="Symbol" w:hint="default"/>
      </w:rPr>
    </w:lvl>
    <w:lvl w:ilvl="1" w:tplc="6BF4CE06">
      <w:start w:val="1"/>
      <w:numFmt w:val="bullet"/>
      <w:lvlText w:val=""/>
      <w:lvlJc w:val="left"/>
      <w:pPr>
        <w:ind w:left="840" w:hanging="420"/>
      </w:pPr>
      <w:rPr>
        <w:rFonts w:ascii="Symbol" w:eastAsia="Times New Roman"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FC86097"/>
    <w:multiLevelType w:val="multilevel"/>
    <w:tmpl w:val="E53E0ED8"/>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Arial" w:eastAsiaTheme="minorEastAsia" w:hAnsi="Arial" w:cs="Arial" w:hint="default"/>
        <w:b/>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10"/>
  </w:num>
  <w:num w:numId="2">
    <w:abstractNumId w:val="3"/>
  </w:num>
  <w:num w:numId="3">
    <w:abstractNumId w:val="12"/>
  </w:num>
  <w:num w:numId="4">
    <w:abstractNumId w:val="4"/>
  </w:num>
  <w:num w:numId="5">
    <w:abstractNumId w:val="9"/>
  </w:num>
  <w:num w:numId="6">
    <w:abstractNumId w:val="11"/>
  </w:num>
  <w:num w:numId="7">
    <w:abstractNumId w:val="13"/>
  </w:num>
  <w:num w:numId="8">
    <w:abstractNumId w:val="6"/>
  </w:num>
  <w:num w:numId="9">
    <w:abstractNumId w:val="5"/>
  </w:num>
  <w:num w:numId="10">
    <w:abstractNumId w:val="1"/>
  </w:num>
  <w:num w:numId="11">
    <w:abstractNumId w:val="0"/>
  </w:num>
  <w:num w:numId="12">
    <w:abstractNumId w:val="2"/>
  </w:num>
  <w:num w:numId="13">
    <w:abstractNumId w:val="8"/>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2F53"/>
    <w:rsid w:val="00003437"/>
    <w:rsid w:val="00003872"/>
    <w:rsid w:val="00007ACD"/>
    <w:rsid w:val="00007C66"/>
    <w:rsid w:val="00010399"/>
    <w:rsid w:val="000137B6"/>
    <w:rsid w:val="00015940"/>
    <w:rsid w:val="00022CAF"/>
    <w:rsid w:val="00030C5E"/>
    <w:rsid w:val="00042A65"/>
    <w:rsid w:val="000443A2"/>
    <w:rsid w:val="000474D9"/>
    <w:rsid w:val="00054955"/>
    <w:rsid w:val="00056DDE"/>
    <w:rsid w:val="000605E6"/>
    <w:rsid w:val="00062A9E"/>
    <w:rsid w:val="00063E0D"/>
    <w:rsid w:val="00066A85"/>
    <w:rsid w:val="000701F9"/>
    <w:rsid w:val="00071D3E"/>
    <w:rsid w:val="00077040"/>
    <w:rsid w:val="0008038F"/>
    <w:rsid w:val="000855E6"/>
    <w:rsid w:val="000A1C5A"/>
    <w:rsid w:val="000A253A"/>
    <w:rsid w:val="000A5A40"/>
    <w:rsid w:val="000A5CDA"/>
    <w:rsid w:val="000B3390"/>
    <w:rsid w:val="000B3BC7"/>
    <w:rsid w:val="000B427E"/>
    <w:rsid w:val="000B64EA"/>
    <w:rsid w:val="000C2AC7"/>
    <w:rsid w:val="000C3EC5"/>
    <w:rsid w:val="000D1D50"/>
    <w:rsid w:val="000D65A7"/>
    <w:rsid w:val="000E088B"/>
    <w:rsid w:val="000E160E"/>
    <w:rsid w:val="000E66A2"/>
    <w:rsid w:val="000F55B2"/>
    <w:rsid w:val="000F7827"/>
    <w:rsid w:val="00102FD7"/>
    <w:rsid w:val="00104183"/>
    <w:rsid w:val="0010576F"/>
    <w:rsid w:val="00105878"/>
    <w:rsid w:val="00107CA0"/>
    <w:rsid w:val="00120AD5"/>
    <w:rsid w:val="001314B7"/>
    <w:rsid w:val="001328CB"/>
    <w:rsid w:val="0013396E"/>
    <w:rsid w:val="00135413"/>
    <w:rsid w:val="00136000"/>
    <w:rsid w:val="00137CA9"/>
    <w:rsid w:val="00140564"/>
    <w:rsid w:val="00142825"/>
    <w:rsid w:val="00144729"/>
    <w:rsid w:val="00146ED0"/>
    <w:rsid w:val="00164058"/>
    <w:rsid w:val="001707CD"/>
    <w:rsid w:val="00173760"/>
    <w:rsid w:val="001738C4"/>
    <w:rsid w:val="001773ED"/>
    <w:rsid w:val="00192DCD"/>
    <w:rsid w:val="00193172"/>
    <w:rsid w:val="001A3600"/>
    <w:rsid w:val="001A5C5A"/>
    <w:rsid w:val="001A6A0A"/>
    <w:rsid w:val="001A6A3D"/>
    <w:rsid w:val="001B3F67"/>
    <w:rsid w:val="001B5300"/>
    <w:rsid w:val="001C54ED"/>
    <w:rsid w:val="001C7237"/>
    <w:rsid w:val="001D1E03"/>
    <w:rsid w:val="001E2AC0"/>
    <w:rsid w:val="001E4D8D"/>
    <w:rsid w:val="001E60F0"/>
    <w:rsid w:val="001F42A7"/>
    <w:rsid w:val="001F54A5"/>
    <w:rsid w:val="0020383B"/>
    <w:rsid w:val="002069DC"/>
    <w:rsid w:val="00206ED8"/>
    <w:rsid w:val="00207649"/>
    <w:rsid w:val="002113BD"/>
    <w:rsid w:val="00215C94"/>
    <w:rsid w:val="0022153E"/>
    <w:rsid w:val="002224FF"/>
    <w:rsid w:val="00224DBF"/>
    <w:rsid w:val="002254FB"/>
    <w:rsid w:val="00225A64"/>
    <w:rsid w:val="002305BB"/>
    <w:rsid w:val="002344D7"/>
    <w:rsid w:val="0024169A"/>
    <w:rsid w:val="00245AD4"/>
    <w:rsid w:val="0024744C"/>
    <w:rsid w:val="002531E8"/>
    <w:rsid w:val="00262CE9"/>
    <w:rsid w:val="00265D57"/>
    <w:rsid w:val="00270FD3"/>
    <w:rsid w:val="00283A65"/>
    <w:rsid w:val="00286A83"/>
    <w:rsid w:val="00293BBE"/>
    <w:rsid w:val="002A1831"/>
    <w:rsid w:val="002A3326"/>
    <w:rsid w:val="002A3F55"/>
    <w:rsid w:val="002A43A1"/>
    <w:rsid w:val="002A76CA"/>
    <w:rsid w:val="002B048B"/>
    <w:rsid w:val="002B2245"/>
    <w:rsid w:val="002B469D"/>
    <w:rsid w:val="002C490D"/>
    <w:rsid w:val="002D18F5"/>
    <w:rsid w:val="002D5079"/>
    <w:rsid w:val="002E08D1"/>
    <w:rsid w:val="002E3930"/>
    <w:rsid w:val="002F0A21"/>
    <w:rsid w:val="002F7346"/>
    <w:rsid w:val="003018B7"/>
    <w:rsid w:val="00307FB0"/>
    <w:rsid w:val="00310B68"/>
    <w:rsid w:val="00316F69"/>
    <w:rsid w:val="00320D92"/>
    <w:rsid w:val="00321210"/>
    <w:rsid w:val="003214F4"/>
    <w:rsid w:val="00321B0B"/>
    <w:rsid w:val="003224A7"/>
    <w:rsid w:val="00340FD3"/>
    <w:rsid w:val="00343302"/>
    <w:rsid w:val="003454E3"/>
    <w:rsid w:val="003525D2"/>
    <w:rsid w:val="00352A44"/>
    <w:rsid w:val="00357E2C"/>
    <w:rsid w:val="00362F05"/>
    <w:rsid w:val="003635EF"/>
    <w:rsid w:val="00366B60"/>
    <w:rsid w:val="0036751F"/>
    <w:rsid w:val="0037342D"/>
    <w:rsid w:val="00377B8A"/>
    <w:rsid w:val="00382CEC"/>
    <w:rsid w:val="0038764A"/>
    <w:rsid w:val="003903E5"/>
    <w:rsid w:val="003A7604"/>
    <w:rsid w:val="003B2055"/>
    <w:rsid w:val="003B465C"/>
    <w:rsid w:val="003B52F8"/>
    <w:rsid w:val="003B6BBF"/>
    <w:rsid w:val="003B7E18"/>
    <w:rsid w:val="003C2406"/>
    <w:rsid w:val="003D0A5D"/>
    <w:rsid w:val="003D4B88"/>
    <w:rsid w:val="003D50AA"/>
    <w:rsid w:val="003D78A3"/>
    <w:rsid w:val="003F3762"/>
    <w:rsid w:val="003F3BD9"/>
    <w:rsid w:val="003F72B5"/>
    <w:rsid w:val="00402D1D"/>
    <w:rsid w:val="00402D66"/>
    <w:rsid w:val="004051D9"/>
    <w:rsid w:val="00413292"/>
    <w:rsid w:val="00415A15"/>
    <w:rsid w:val="00417EC0"/>
    <w:rsid w:val="00420E3F"/>
    <w:rsid w:val="00433ED1"/>
    <w:rsid w:val="0043443E"/>
    <w:rsid w:val="00443F5F"/>
    <w:rsid w:val="00444225"/>
    <w:rsid w:val="004500D2"/>
    <w:rsid w:val="00450A5D"/>
    <w:rsid w:val="00450B70"/>
    <w:rsid w:val="00465B71"/>
    <w:rsid w:val="00465FCC"/>
    <w:rsid w:val="00467FCA"/>
    <w:rsid w:val="00473E9E"/>
    <w:rsid w:val="004767FA"/>
    <w:rsid w:val="00476938"/>
    <w:rsid w:val="00481074"/>
    <w:rsid w:val="00481E71"/>
    <w:rsid w:val="00486938"/>
    <w:rsid w:val="004949D5"/>
    <w:rsid w:val="004A06BE"/>
    <w:rsid w:val="004A10CB"/>
    <w:rsid w:val="004A303C"/>
    <w:rsid w:val="004A4A4E"/>
    <w:rsid w:val="004A705E"/>
    <w:rsid w:val="004B0142"/>
    <w:rsid w:val="004C1D12"/>
    <w:rsid w:val="004C500F"/>
    <w:rsid w:val="004C5B2F"/>
    <w:rsid w:val="004D4719"/>
    <w:rsid w:val="004D5032"/>
    <w:rsid w:val="004E071D"/>
    <w:rsid w:val="004E2E7D"/>
    <w:rsid w:val="004E5C0C"/>
    <w:rsid w:val="004E70BA"/>
    <w:rsid w:val="00502C42"/>
    <w:rsid w:val="0050787A"/>
    <w:rsid w:val="00511571"/>
    <w:rsid w:val="005124EA"/>
    <w:rsid w:val="00521ED8"/>
    <w:rsid w:val="00533FE1"/>
    <w:rsid w:val="00534DA0"/>
    <w:rsid w:val="00534E57"/>
    <w:rsid w:val="00535B1A"/>
    <w:rsid w:val="00544FE4"/>
    <w:rsid w:val="00547461"/>
    <w:rsid w:val="00550557"/>
    <w:rsid w:val="00553D9B"/>
    <w:rsid w:val="005609C1"/>
    <w:rsid w:val="00562145"/>
    <w:rsid w:val="00565903"/>
    <w:rsid w:val="00566A5C"/>
    <w:rsid w:val="005769C1"/>
    <w:rsid w:val="00576FDA"/>
    <w:rsid w:val="005822E4"/>
    <w:rsid w:val="00592D9D"/>
    <w:rsid w:val="00594BFB"/>
    <w:rsid w:val="00596317"/>
    <w:rsid w:val="00597238"/>
    <w:rsid w:val="005A1AE8"/>
    <w:rsid w:val="005A643E"/>
    <w:rsid w:val="005B2303"/>
    <w:rsid w:val="005B311E"/>
    <w:rsid w:val="005B500C"/>
    <w:rsid w:val="005C03CA"/>
    <w:rsid w:val="005C0FB0"/>
    <w:rsid w:val="005C1818"/>
    <w:rsid w:val="005C420B"/>
    <w:rsid w:val="005D18A5"/>
    <w:rsid w:val="005D4B1E"/>
    <w:rsid w:val="005E507A"/>
    <w:rsid w:val="005E6D3C"/>
    <w:rsid w:val="005F779B"/>
    <w:rsid w:val="0061336B"/>
    <w:rsid w:val="0061441C"/>
    <w:rsid w:val="00616764"/>
    <w:rsid w:val="00620208"/>
    <w:rsid w:val="00623F49"/>
    <w:rsid w:val="0062456D"/>
    <w:rsid w:val="0062671D"/>
    <w:rsid w:val="0062682B"/>
    <w:rsid w:val="00626AA6"/>
    <w:rsid w:val="006344F4"/>
    <w:rsid w:val="00635236"/>
    <w:rsid w:val="00636F20"/>
    <w:rsid w:val="00643C26"/>
    <w:rsid w:val="006453D7"/>
    <w:rsid w:val="0065568F"/>
    <w:rsid w:val="006606EC"/>
    <w:rsid w:val="0066210A"/>
    <w:rsid w:val="0066311F"/>
    <w:rsid w:val="006636E0"/>
    <w:rsid w:val="00667CDA"/>
    <w:rsid w:val="006759FF"/>
    <w:rsid w:val="00675E58"/>
    <w:rsid w:val="00676541"/>
    <w:rsid w:val="00685118"/>
    <w:rsid w:val="00686A0A"/>
    <w:rsid w:val="00691CBB"/>
    <w:rsid w:val="00695CC2"/>
    <w:rsid w:val="00696B7D"/>
    <w:rsid w:val="006A6B89"/>
    <w:rsid w:val="006B086A"/>
    <w:rsid w:val="006B08A9"/>
    <w:rsid w:val="006B2596"/>
    <w:rsid w:val="006B6A62"/>
    <w:rsid w:val="006C0184"/>
    <w:rsid w:val="006C639B"/>
    <w:rsid w:val="006D3EF4"/>
    <w:rsid w:val="006D47CD"/>
    <w:rsid w:val="006D6DB4"/>
    <w:rsid w:val="006D70B2"/>
    <w:rsid w:val="006D7857"/>
    <w:rsid w:val="006E361A"/>
    <w:rsid w:val="006E780A"/>
    <w:rsid w:val="006F2B0A"/>
    <w:rsid w:val="006F6EA7"/>
    <w:rsid w:val="007019D8"/>
    <w:rsid w:val="00703778"/>
    <w:rsid w:val="007037EB"/>
    <w:rsid w:val="00703B1A"/>
    <w:rsid w:val="0070513F"/>
    <w:rsid w:val="00705278"/>
    <w:rsid w:val="007103CF"/>
    <w:rsid w:val="00730DAC"/>
    <w:rsid w:val="007356DE"/>
    <w:rsid w:val="007360F3"/>
    <w:rsid w:val="00737F83"/>
    <w:rsid w:val="00741358"/>
    <w:rsid w:val="0074215F"/>
    <w:rsid w:val="00743F62"/>
    <w:rsid w:val="0074631B"/>
    <w:rsid w:val="00750473"/>
    <w:rsid w:val="00753833"/>
    <w:rsid w:val="0075584C"/>
    <w:rsid w:val="00755AC8"/>
    <w:rsid w:val="007757D6"/>
    <w:rsid w:val="0077604D"/>
    <w:rsid w:val="00781066"/>
    <w:rsid w:val="00781CD4"/>
    <w:rsid w:val="00781F62"/>
    <w:rsid w:val="00782C29"/>
    <w:rsid w:val="0078307B"/>
    <w:rsid w:val="00792E64"/>
    <w:rsid w:val="007A196D"/>
    <w:rsid w:val="007B03E2"/>
    <w:rsid w:val="007B0BD0"/>
    <w:rsid w:val="007B19EB"/>
    <w:rsid w:val="007B3CD5"/>
    <w:rsid w:val="007B4A64"/>
    <w:rsid w:val="007B4A91"/>
    <w:rsid w:val="007B6166"/>
    <w:rsid w:val="007B7821"/>
    <w:rsid w:val="007C6E02"/>
    <w:rsid w:val="007C7FDA"/>
    <w:rsid w:val="007D1D7F"/>
    <w:rsid w:val="007E1FDD"/>
    <w:rsid w:val="007E22A1"/>
    <w:rsid w:val="007E6E4A"/>
    <w:rsid w:val="007E7E28"/>
    <w:rsid w:val="007E7F51"/>
    <w:rsid w:val="007F3436"/>
    <w:rsid w:val="007F35D2"/>
    <w:rsid w:val="007F64AB"/>
    <w:rsid w:val="007F7CAF"/>
    <w:rsid w:val="00800355"/>
    <w:rsid w:val="00802572"/>
    <w:rsid w:val="00812625"/>
    <w:rsid w:val="00836346"/>
    <w:rsid w:val="00837909"/>
    <w:rsid w:val="008423E4"/>
    <w:rsid w:val="00843BFB"/>
    <w:rsid w:val="00843D5F"/>
    <w:rsid w:val="00850D43"/>
    <w:rsid w:val="00851459"/>
    <w:rsid w:val="00855F2C"/>
    <w:rsid w:val="00857968"/>
    <w:rsid w:val="00864061"/>
    <w:rsid w:val="008770C2"/>
    <w:rsid w:val="00877D6E"/>
    <w:rsid w:val="00883DCA"/>
    <w:rsid w:val="00884961"/>
    <w:rsid w:val="00885BC5"/>
    <w:rsid w:val="00893684"/>
    <w:rsid w:val="00893B50"/>
    <w:rsid w:val="008A0387"/>
    <w:rsid w:val="008A271B"/>
    <w:rsid w:val="008A4895"/>
    <w:rsid w:val="008A5656"/>
    <w:rsid w:val="008A57D2"/>
    <w:rsid w:val="008B111D"/>
    <w:rsid w:val="008B4EE6"/>
    <w:rsid w:val="008C4111"/>
    <w:rsid w:val="008C42CF"/>
    <w:rsid w:val="008C44F3"/>
    <w:rsid w:val="008C5D3D"/>
    <w:rsid w:val="008D3D73"/>
    <w:rsid w:val="008D5332"/>
    <w:rsid w:val="008D63B5"/>
    <w:rsid w:val="008E2F85"/>
    <w:rsid w:val="008F06F1"/>
    <w:rsid w:val="008F258F"/>
    <w:rsid w:val="009032D9"/>
    <w:rsid w:val="00906E8A"/>
    <w:rsid w:val="00912323"/>
    <w:rsid w:val="00921728"/>
    <w:rsid w:val="009321B1"/>
    <w:rsid w:val="00941672"/>
    <w:rsid w:val="00947D8C"/>
    <w:rsid w:val="00952CE2"/>
    <w:rsid w:val="00960E45"/>
    <w:rsid w:val="009616CA"/>
    <w:rsid w:val="0096732A"/>
    <w:rsid w:val="00967708"/>
    <w:rsid w:val="00975EC0"/>
    <w:rsid w:val="009772B4"/>
    <w:rsid w:val="009776C9"/>
    <w:rsid w:val="009812D1"/>
    <w:rsid w:val="00981C91"/>
    <w:rsid w:val="00985AC0"/>
    <w:rsid w:val="00990ED9"/>
    <w:rsid w:val="009A0ABF"/>
    <w:rsid w:val="009A1175"/>
    <w:rsid w:val="009A3194"/>
    <w:rsid w:val="009B261C"/>
    <w:rsid w:val="009B62C0"/>
    <w:rsid w:val="009C3102"/>
    <w:rsid w:val="009D3AFD"/>
    <w:rsid w:val="009D46D5"/>
    <w:rsid w:val="009F1B9C"/>
    <w:rsid w:val="009F31BB"/>
    <w:rsid w:val="009F47F5"/>
    <w:rsid w:val="009F54C2"/>
    <w:rsid w:val="00A007D5"/>
    <w:rsid w:val="00A02FA9"/>
    <w:rsid w:val="00A0324A"/>
    <w:rsid w:val="00A0341C"/>
    <w:rsid w:val="00A11B06"/>
    <w:rsid w:val="00A14C1D"/>
    <w:rsid w:val="00A16389"/>
    <w:rsid w:val="00A17B18"/>
    <w:rsid w:val="00A2126D"/>
    <w:rsid w:val="00A22296"/>
    <w:rsid w:val="00A25083"/>
    <w:rsid w:val="00A318C0"/>
    <w:rsid w:val="00A3422D"/>
    <w:rsid w:val="00A35A78"/>
    <w:rsid w:val="00A35C78"/>
    <w:rsid w:val="00A35F19"/>
    <w:rsid w:val="00A364AB"/>
    <w:rsid w:val="00A37F92"/>
    <w:rsid w:val="00A408CF"/>
    <w:rsid w:val="00A44298"/>
    <w:rsid w:val="00A450CD"/>
    <w:rsid w:val="00A5080C"/>
    <w:rsid w:val="00A50CE9"/>
    <w:rsid w:val="00A51147"/>
    <w:rsid w:val="00A5188B"/>
    <w:rsid w:val="00A53BF7"/>
    <w:rsid w:val="00A578C0"/>
    <w:rsid w:val="00A62586"/>
    <w:rsid w:val="00A65D4E"/>
    <w:rsid w:val="00A65FE9"/>
    <w:rsid w:val="00A73647"/>
    <w:rsid w:val="00A83E66"/>
    <w:rsid w:val="00A8647F"/>
    <w:rsid w:val="00A95DA4"/>
    <w:rsid w:val="00A95DB7"/>
    <w:rsid w:val="00AA3128"/>
    <w:rsid w:val="00AA50C0"/>
    <w:rsid w:val="00AC5463"/>
    <w:rsid w:val="00AC7F63"/>
    <w:rsid w:val="00AD3D40"/>
    <w:rsid w:val="00AD7D8E"/>
    <w:rsid w:val="00AE21C2"/>
    <w:rsid w:val="00AE2FBF"/>
    <w:rsid w:val="00AE4543"/>
    <w:rsid w:val="00AF15F7"/>
    <w:rsid w:val="00AF7B30"/>
    <w:rsid w:val="00B07614"/>
    <w:rsid w:val="00B146A4"/>
    <w:rsid w:val="00B152E2"/>
    <w:rsid w:val="00B26210"/>
    <w:rsid w:val="00B375FC"/>
    <w:rsid w:val="00B53DC0"/>
    <w:rsid w:val="00B608D2"/>
    <w:rsid w:val="00B6162D"/>
    <w:rsid w:val="00B6462B"/>
    <w:rsid w:val="00B6664C"/>
    <w:rsid w:val="00B66E0F"/>
    <w:rsid w:val="00B70C65"/>
    <w:rsid w:val="00B7145D"/>
    <w:rsid w:val="00B7490D"/>
    <w:rsid w:val="00B8388E"/>
    <w:rsid w:val="00B87AD0"/>
    <w:rsid w:val="00B9571E"/>
    <w:rsid w:val="00B96E2E"/>
    <w:rsid w:val="00BA3452"/>
    <w:rsid w:val="00BB3CEF"/>
    <w:rsid w:val="00BC1B55"/>
    <w:rsid w:val="00BC1C38"/>
    <w:rsid w:val="00BC5DCB"/>
    <w:rsid w:val="00BD7CC1"/>
    <w:rsid w:val="00BF0013"/>
    <w:rsid w:val="00C038AE"/>
    <w:rsid w:val="00C06825"/>
    <w:rsid w:val="00C11E46"/>
    <w:rsid w:val="00C17161"/>
    <w:rsid w:val="00C32876"/>
    <w:rsid w:val="00C33030"/>
    <w:rsid w:val="00C33AFB"/>
    <w:rsid w:val="00C42295"/>
    <w:rsid w:val="00C42B12"/>
    <w:rsid w:val="00C5061B"/>
    <w:rsid w:val="00C542FF"/>
    <w:rsid w:val="00C54F30"/>
    <w:rsid w:val="00C6078C"/>
    <w:rsid w:val="00C61F53"/>
    <w:rsid w:val="00C73F39"/>
    <w:rsid w:val="00C75375"/>
    <w:rsid w:val="00C77748"/>
    <w:rsid w:val="00C85E6F"/>
    <w:rsid w:val="00C8645C"/>
    <w:rsid w:val="00C87316"/>
    <w:rsid w:val="00C94150"/>
    <w:rsid w:val="00C947EA"/>
    <w:rsid w:val="00C94AD1"/>
    <w:rsid w:val="00CB0AC8"/>
    <w:rsid w:val="00CB0C02"/>
    <w:rsid w:val="00CB381B"/>
    <w:rsid w:val="00CB46B2"/>
    <w:rsid w:val="00CC03DC"/>
    <w:rsid w:val="00CC300E"/>
    <w:rsid w:val="00CC5A74"/>
    <w:rsid w:val="00CD63DC"/>
    <w:rsid w:val="00CE39AA"/>
    <w:rsid w:val="00CF48EA"/>
    <w:rsid w:val="00CF577E"/>
    <w:rsid w:val="00D001F5"/>
    <w:rsid w:val="00D006D3"/>
    <w:rsid w:val="00D02C74"/>
    <w:rsid w:val="00D055C7"/>
    <w:rsid w:val="00D06C39"/>
    <w:rsid w:val="00D07BFB"/>
    <w:rsid w:val="00D25DF4"/>
    <w:rsid w:val="00D306D5"/>
    <w:rsid w:val="00D30B4E"/>
    <w:rsid w:val="00D30C14"/>
    <w:rsid w:val="00D34210"/>
    <w:rsid w:val="00D401C7"/>
    <w:rsid w:val="00D43FB3"/>
    <w:rsid w:val="00D533B8"/>
    <w:rsid w:val="00D55B25"/>
    <w:rsid w:val="00D56570"/>
    <w:rsid w:val="00D575E6"/>
    <w:rsid w:val="00D57F9E"/>
    <w:rsid w:val="00D64D04"/>
    <w:rsid w:val="00D73056"/>
    <w:rsid w:val="00D769F7"/>
    <w:rsid w:val="00D80485"/>
    <w:rsid w:val="00D825EE"/>
    <w:rsid w:val="00D82E25"/>
    <w:rsid w:val="00D876EB"/>
    <w:rsid w:val="00D90389"/>
    <w:rsid w:val="00D91A46"/>
    <w:rsid w:val="00D9266A"/>
    <w:rsid w:val="00D930D3"/>
    <w:rsid w:val="00D94A2F"/>
    <w:rsid w:val="00D97791"/>
    <w:rsid w:val="00DA143B"/>
    <w:rsid w:val="00DA1B8C"/>
    <w:rsid w:val="00DA73E0"/>
    <w:rsid w:val="00DB57C7"/>
    <w:rsid w:val="00DC0054"/>
    <w:rsid w:val="00DC3075"/>
    <w:rsid w:val="00DC71C2"/>
    <w:rsid w:val="00DD1A01"/>
    <w:rsid w:val="00DD2A9A"/>
    <w:rsid w:val="00DE046B"/>
    <w:rsid w:val="00DE070C"/>
    <w:rsid w:val="00DE26EA"/>
    <w:rsid w:val="00DE48F4"/>
    <w:rsid w:val="00DF215D"/>
    <w:rsid w:val="00DF33FF"/>
    <w:rsid w:val="00DF3512"/>
    <w:rsid w:val="00DF6593"/>
    <w:rsid w:val="00DF7A6B"/>
    <w:rsid w:val="00E00DE7"/>
    <w:rsid w:val="00E04E85"/>
    <w:rsid w:val="00E05CD9"/>
    <w:rsid w:val="00E0672B"/>
    <w:rsid w:val="00E20D04"/>
    <w:rsid w:val="00E21B74"/>
    <w:rsid w:val="00E24F84"/>
    <w:rsid w:val="00E263B7"/>
    <w:rsid w:val="00E33082"/>
    <w:rsid w:val="00E3364B"/>
    <w:rsid w:val="00E34712"/>
    <w:rsid w:val="00E366DE"/>
    <w:rsid w:val="00E61116"/>
    <w:rsid w:val="00E7005E"/>
    <w:rsid w:val="00E73510"/>
    <w:rsid w:val="00E80BCF"/>
    <w:rsid w:val="00E82442"/>
    <w:rsid w:val="00E93D4B"/>
    <w:rsid w:val="00EA3CF5"/>
    <w:rsid w:val="00EA638F"/>
    <w:rsid w:val="00EC1FE6"/>
    <w:rsid w:val="00EC7032"/>
    <w:rsid w:val="00ED2846"/>
    <w:rsid w:val="00EE777A"/>
    <w:rsid w:val="00EF60D3"/>
    <w:rsid w:val="00F0051C"/>
    <w:rsid w:val="00F00656"/>
    <w:rsid w:val="00F01BC7"/>
    <w:rsid w:val="00F03767"/>
    <w:rsid w:val="00F04231"/>
    <w:rsid w:val="00F04FCA"/>
    <w:rsid w:val="00F104AB"/>
    <w:rsid w:val="00F105E2"/>
    <w:rsid w:val="00F10651"/>
    <w:rsid w:val="00F17025"/>
    <w:rsid w:val="00F2324F"/>
    <w:rsid w:val="00F24E7C"/>
    <w:rsid w:val="00F25BDD"/>
    <w:rsid w:val="00F26607"/>
    <w:rsid w:val="00F2770D"/>
    <w:rsid w:val="00F32A16"/>
    <w:rsid w:val="00F36470"/>
    <w:rsid w:val="00F37715"/>
    <w:rsid w:val="00F40D5B"/>
    <w:rsid w:val="00F42A0C"/>
    <w:rsid w:val="00F45EFC"/>
    <w:rsid w:val="00F56FB3"/>
    <w:rsid w:val="00F63208"/>
    <w:rsid w:val="00F63B30"/>
    <w:rsid w:val="00F63C64"/>
    <w:rsid w:val="00F64E9B"/>
    <w:rsid w:val="00F6572D"/>
    <w:rsid w:val="00F83318"/>
    <w:rsid w:val="00F8481C"/>
    <w:rsid w:val="00F9124B"/>
    <w:rsid w:val="00F943EA"/>
    <w:rsid w:val="00F9494A"/>
    <w:rsid w:val="00F971BA"/>
    <w:rsid w:val="00FA367E"/>
    <w:rsid w:val="00FA378F"/>
    <w:rsid w:val="00FA3E83"/>
    <w:rsid w:val="00FA415F"/>
    <w:rsid w:val="00FA70EE"/>
    <w:rsid w:val="00FB5D97"/>
    <w:rsid w:val="00FB662D"/>
    <w:rsid w:val="00FB7B39"/>
    <w:rsid w:val="00FB7DB8"/>
    <w:rsid w:val="00FD1CC8"/>
    <w:rsid w:val="00FD3800"/>
    <w:rsid w:val="00FD43A2"/>
    <w:rsid w:val="00FD6852"/>
    <w:rsid w:val="00FE0C9A"/>
    <w:rsid w:val="00FE2657"/>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CFED4D-4CFB-4698-9899-16CC54EE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unhideWhenUsed/>
    <w:qFormat/>
    <w:rsid w:val="00D825E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D825EE"/>
    <w:rPr>
      <w:b/>
      <w:bCs/>
      <w:sz w:val="32"/>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5"/>
    <w:qFormat/>
    <w:rsid w:val="00F24E7C"/>
    <w:pPr>
      <w:widowControl/>
      <w:spacing w:after="120"/>
    </w:pPr>
    <w:rPr>
      <w:rFonts w:ascii="Times" w:eastAsia="Batang" w:hAnsi="Times" w:cs="Times New Roman"/>
      <w:kern w:val="0"/>
      <w:sz w:val="20"/>
      <w:szCs w:val="24"/>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F24E7C"/>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89ED3-53F0-4BED-9A8E-600917891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2</Pages>
  <Words>462</Words>
  <Characters>2640</Characters>
  <Application>Microsoft Office Word</Application>
  <DocSecurity>0</DocSecurity>
  <Lines>22</Lines>
  <Paragraphs>6</Paragraphs>
  <ScaleCrop>false</ScaleCrop>
  <Company>CATT</Company>
  <LinksUpToDate>false</LinksUpToDate>
  <CharactersWithSpaces>3096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zhoulei</cp:lastModifiedBy>
  <cp:revision>5</cp:revision>
  <dcterms:created xsi:type="dcterms:W3CDTF">2022-04-12T06:48:00Z</dcterms:created>
  <dcterms:modified xsi:type="dcterms:W3CDTF">2022-04-13T15:26:00Z</dcterms:modified>
</cp:coreProperties>
</file>